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CONTRACT OF EMPLOYMENT</w:t>
      </w:r>
    </w:p>
    <w:p>
      <w:pPr>
        <w:spacing w:before="0" w:after="160"/>
        <w:keepNext/>
      </w:pPr>
      <w:r>
        <w:rPr>
          <w:rFonts w:ascii="Open Sans" w:hAnsi="Open Sans"/>
          <w:color w:val="6B6870"/>
          <w:sz w:val="20"/>
        </w:rPr>
        <w:t>Template C5 | Permanent employment | Basic Conditions of Employment Act 75 of 1997 and Labour Relations Act 66 of 1995</w:t>
      </w:r>
    </w:p>
    <w:p>
      <w:pPr>
        <w:spacing w:before="0" w:after="200"/>
        <w:pBdr>
          <w:bottom w:val="single" w:sz="12" w:space="1" w:color="D7B428"/>
        </w:pBdr>
      </w:pPr>
    </w:p>
    <w:p>
      <w:pPr>
        <w:pStyle w:val="Heading1"/>
      </w:pPr>
      <w:r>
        <w:t>Before you use this contract</w:t>
      </w:r>
    </w:p>
    <w:p>
      <w:pPr>
        <w:spacing w:after="120" w:before="0"/>
        <w:jc w:val="both"/>
      </w:pPr>
      <w:r>
        <w:rPr>
          <w:rFonts w:ascii="Open Sans" w:hAnsi="Open Sans"/>
          <w:b w:val="0"/>
          <w:i w:val="0"/>
          <w:sz w:val="21"/>
        </w:rPr>
        <w:t>This is a permanent contract, which means employment for an indefinite period until either side ends it lawfully. Read these three pages before you fill anything in. They take five minutes and they prevent the mistakes that end up at the CCMA.</w:t>
      </w:r>
    </w:p>
    <w:p>
      <w:pPr>
        <w:pStyle w:val="Heading2"/>
      </w:pPr>
      <w:r>
        <w:t>1. What the law says must be in writing</w:t>
      </w:r>
    </w:p>
    <w:p>
      <w:pPr>
        <w:spacing w:after="120" w:before="0"/>
        <w:jc w:val="both"/>
      </w:pPr>
      <w:r>
        <w:rPr>
          <w:rFonts w:ascii="Open Sans" w:hAnsi="Open Sans"/>
          <w:b w:val="0"/>
          <w:i w:val="0"/>
          <w:sz w:val="21"/>
        </w:rPr>
        <w:t>Section 29 of the BCEA says you must give an employee written particulars of employment when they start work. The employee does not have to sign them, but you must give them, and you must keep a copy for three years after the employment ends. This contract covers every item on the list:</w:t>
      </w:r>
    </w:p>
    <w:p>
      <w:pPr>
        <w:pStyle w:val="ListBullet"/>
        <w:spacing w:after="60"/>
        <w:ind w:left="340"/>
      </w:pPr>
      <w:r>
        <w:rPr>
          <w:rFonts w:ascii="Open Sans" w:hAnsi="Open Sans"/>
          <w:b w:val="0"/>
          <w:i w:val="0"/>
          <w:sz w:val="21"/>
        </w:rPr>
        <w:t>your full name and address as the employer;</w:t>
      </w:r>
    </w:p>
    <w:p>
      <w:pPr>
        <w:pStyle w:val="ListBullet"/>
        <w:spacing w:after="60"/>
        <w:ind w:left="340"/>
      </w:pPr>
      <w:r>
        <w:rPr>
          <w:rFonts w:ascii="Open Sans" w:hAnsi="Open Sans"/>
          <w:b w:val="0"/>
          <w:i w:val="0"/>
          <w:sz w:val="21"/>
        </w:rPr>
        <w:t>the employee's name, and their job title or a short description of the work;</w:t>
      </w:r>
    </w:p>
    <w:p>
      <w:pPr>
        <w:pStyle w:val="ListBullet"/>
        <w:spacing w:after="60"/>
        <w:ind w:left="340"/>
      </w:pPr>
      <w:r>
        <w:rPr>
          <w:rFonts w:ascii="Open Sans" w:hAnsi="Open Sans"/>
          <w:b w:val="0"/>
          <w:i w:val="0"/>
          <w:sz w:val="21"/>
        </w:rPr>
        <w:t>the place or places where the work will be done;</w:t>
      </w:r>
    </w:p>
    <w:p>
      <w:pPr>
        <w:pStyle w:val="ListBullet"/>
        <w:spacing w:after="60"/>
        <w:ind w:left="340"/>
      </w:pPr>
      <w:r>
        <w:rPr>
          <w:rFonts w:ascii="Open Sans" w:hAnsi="Open Sans"/>
          <w:b w:val="0"/>
          <w:i w:val="0"/>
          <w:sz w:val="21"/>
        </w:rPr>
        <w:t>the date the employment starts;</w:t>
      </w:r>
    </w:p>
    <w:p>
      <w:pPr>
        <w:pStyle w:val="ListBullet"/>
        <w:spacing w:after="60"/>
        <w:ind w:left="340"/>
      </w:pPr>
      <w:r>
        <w:rPr>
          <w:rFonts w:ascii="Open Sans" w:hAnsi="Open Sans"/>
          <w:b w:val="0"/>
          <w:i w:val="0"/>
          <w:sz w:val="21"/>
        </w:rPr>
        <w:t>the employee's ordinary days and hours of work;</w:t>
      </w:r>
    </w:p>
    <w:p>
      <w:pPr>
        <w:pStyle w:val="ListBullet"/>
        <w:spacing w:after="60"/>
        <w:ind w:left="340"/>
      </w:pPr>
      <w:r>
        <w:rPr>
          <w:rFonts w:ascii="Open Sans" w:hAnsi="Open Sans"/>
          <w:b w:val="0"/>
          <w:i w:val="0"/>
          <w:sz w:val="21"/>
        </w:rPr>
        <w:t>the wage or rate of pay, and how it is worked out;</w:t>
      </w:r>
    </w:p>
    <w:p>
      <w:pPr>
        <w:pStyle w:val="ListBullet"/>
        <w:spacing w:after="60"/>
        <w:ind w:left="340"/>
      </w:pPr>
      <w:r>
        <w:rPr>
          <w:rFonts w:ascii="Open Sans" w:hAnsi="Open Sans"/>
          <w:b w:val="0"/>
          <w:i w:val="0"/>
          <w:sz w:val="21"/>
        </w:rPr>
        <w:t>the rate for overtime;</w:t>
      </w:r>
    </w:p>
    <w:p>
      <w:pPr>
        <w:pStyle w:val="ListBullet"/>
        <w:spacing w:after="60"/>
        <w:ind w:left="340"/>
      </w:pPr>
      <w:r>
        <w:rPr>
          <w:rFonts w:ascii="Open Sans" w:hAnsi="Open Sans"/>
          <w:b w:val="0"/>
          <w:i w:val="0"/>
          <w:sz w:val="21"/>
        </w:rPr>
        <w:t>any other cash payments, and any payment in kind and what it is worth;</w:t>
      </w:r>
    </w:p>
    <w:p>
      <w:pPr>
        <w:pStyle w:val="ListBullet"/>
        <w:spacing w:after="60"/>
        <w:ind w:left="340"/>
      </w:pPr>
      <w:r>
        <w:rPr>
          <w:rFonts w:ascii="Open Sans" w:hAnsi="Open Sans"/>
          <w:b w:val="0"/>
          <w:i w:val="0"/>
          <w:sz w:val="21"/>
        </w:rPr>
        <w:t>how often the employee is paid;</w:t>
      </w:r>
    </w:p>
    <w:p>
      <w:pPr>
        <w:pStyle w:val="ListBullet"/>
        <w:spacing w:after="60"/>
        <w:ind w:left="340"/>
      </w:pPr>
      <w:r>
        <w:rPr>
          <w:rFonts w:ascii="Open Sans" w:hAnsi="Open Sans"/>
          <w:b w:val="0"/>
          <w:i w:val="0"/>
          <w:sz w:val="21"/>
        </w:rPr>
        <w:t>any deductions from pay;</w:t>
      </w:r>
    </w:p>
    <w:p>
      <w:pPr>
        <w:pStyle w:val="ListBullet"/>
        <w:spacing w:after="60"/>
        <w:ind w:left="340"/>
      </w:pPr>
      <w:r>
        <w:rPr>
          <w:rFonts w:ascii="Open Sans" w:hAnsi="Open Sans"/>
          <w:b w:val="0"/>
          <w:i w:val="0"/>
          <w:sz w:val="21"/>
        </w:rPr>
        <w:t>the leave the employee is entitled to;</w:t>
      </w:r>
    </w:p>
    <w:p>
      <w:pPr>
        <w:pStyle w:val="ListBullet"/>
        <w:spacing w:after="60"/>
        <w:ind w:left="340"/>
      </w:pPr>
      <w:r>
        <w:rPr>
          <w:rFonts w:ascii="Open Sans" w:hAnsi="Open Sans"/>
          <w:b w:val="0"/>
          <w:i w:val="0"/>
          <w:sz w:val="21"/>
        </w:rPr>
        <w:t>the notice period, or the length of the contract if it is a fixed term contract;</w:t>
      </w:r>
    </w:p>
    <w:p>
      <w:pPr>
        <w:pStyle w:val="ListBullet"/>
        <w:spacing w:after="60"/>
        <w:ind w:left="340"/>
      </w:pPr>
      <w:r>
        <w:rPr>
          <w:rFonts w:ascii="Open Sans" w:hAnsi="Open Sans"/>
          <w:b w:val="0"/>
          <w:i w:val="0"/>
          <w:sz w:val="21"/>
        </w:rPr>
        <w:t>a list of any other documents that form part of the contract, such as a disciplinary code, and where the employee can read them.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any of these change, you must give the employee the change in writing. Keep the signed contract, a certified copy of the employee's identity document, and their tax reference number on one file.</w:t>
      </w:r>
    </w:p>
    <w:p>
      <w:pPr>
        <w:pStyle w:val="Heading2"/>
      </w:pPr>
      <w:r>
        <w:t>2. When to use a fixed term contract instead</w:t>
      </w:r>
    </w:p>
    <w:p>
      <w:pPr>
        <w:spacing w:after="120" w:before="0"/>
        <w:jc w:val="both"/>
      </w:pPr>
      <w:r>
        <w:rPr>
          <w:rFonts w:ascii="Open Sans" w:hAnsi="Open Sans"/>
          <w:b w:val="0"/>
          <w:i w:val="0"/>
          <w:sz w:val="21"/>
        </w:rPr>
        <w:t>Use a fixed term contract when the work itself has an end: a six month building project, a maternity replacement, a seasonal harvest, a specific event. Do not use one simply to avoid a permanent appointment. Section 198B of the LRA says that where an employee earns below the earnings threshold and the fixed term runs longer than three months, the employer must be able to show that the work is of limited or definite duration, or that there is another justifiable reason. If it cannot, the employee is treated as employed indefinitely.</w:t>
      </w:r>
    </w:p>
    <w:p>
      <w:pPr>
        <w:spacing w:after="120" w:before="0"/>
        <w:jc w:val="both"/>
      </w:pPr>
      <w:r>
        <w:rPr>
          <w:rFonts w:ascii="Open Sans" w:hAnsi="Open Sans"/>
          <w:b w:val="0"/>
          <w:i w:val="0"/>
          <w:sz w:val="21"/>
        </w:rPr>
        <w:t>Section 198B has exemptions, including for employers with fewer than ten employees, and for employers with fewer than fifty employees whose business has been running for less than two years. Read section 198B(2) before you rely on an exemption, because it does not apply where a business was split up to get under the number.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fixed term contract still ends by agreement, not by dismissal, only if it genuinely runs out. Renewing it three times and then stopping creates a reasonable expectation of renewal, and that is a dismissal you have to justify.</w:t>
      </w:r>
    </w:p>
    <w:p>
      <w:pPr>
        <w:pStyle w:val="Heading2"/>
      </w:pPr>
      <w:r>
        <w:t>3. You cannot contract out of the BCEA</w:t>
      </w:r>
    </w:p>
    <w:p>
      <w:pPr>
        <w:spacing w:after="120" w:before="0"/>
        <w:jc w:val="both"/>
      </w:pPr>
      <w:r>
        <w:rPr>
          <w:rFonts w:ascii="Open Sans" w:hAnsi="Open Sans"/>
          <w:b w:val="0"/>
          <w:i w:val="0"/>
          <w:sz w:val="21"/>
        </w:rPr>
        <w:t>Every basic condition in the BCEA is a term of this contract whether it is written in or not. You may agree to more than the minimum. You may never agree to less, and an employee cannot validly give up a BCEA right, even in writing and even willingly. A clause that gives less than the Act is simply replaced by the Act. So a contract that says "annual leave: 10 days" does not reduce the employee's leave, it just makes the employer look careless when the dispute comes.</w:t>
      </w:r>
    </w:p>
    <w:p>
      <w:pPr>
        <w:pStyle w:val="Heading2"/>
      </w:pPr>
      <w:r>
        <w:t>4. How to fill this in</w:t>
      </w:r>
    </w:p>
    <w:p>
      <w:pPr>
        <w:pStyle w:val="ListBullet"/>
        <w:spacing w:after="60"/>
        <w:ind w:left="340"/>
      </w:pPr>
      <w:r>
        <w:rPr>
          <w:rFonts w:ascii="Open Sans" w:hAnsi="Open Sans"/>
          <w:b w:val="0"/>
          <w:i w:val="0"/>
          <w:sz w:val="21"/>
        </w:rPr>
        <w:t>Everything in square brackets is for you to complete or choose. Delete the option you are not using.</w:t>
      </w:r>
    </w:p>
    <w:p>
      <w:pPr>
        <w:pStyle w:val="ListBullet"/>
        <w:spacing w:after="60"/>
        <w:ind w:left="340"/>
      </w:pPr>
      <w:r>
        <w:rPr>
          <w:rFonts w:ascii="Open Sans" w:hAnsi="Open Sans"/>
          <w:b w:val="0"/>
          <w:i w:val="0"/>
          <w:sz w:val="21"/>
        </w:rPr>
        <w:t>Delete the guide notes in grey italic before you print. They are for you, not for the employee.</w:t>
      </w:r>
    </w:p>
    <w:p>
      <w:pPr>
        <w:pStyle w:val="ListBullet"/>
        <w:spacing w:after="60"/>
        <w:ind w:left="340"/>
      </w:pPr>
      <w:r>
        <w:rPr>
          <w:rFonts w:ascii="Open Sans" w:hAnsi="Open Sans"/>
          <w:b w:val="0"/>
          <w:i w:val="0"/>
          <w:sz w:val="21"/>
        </w:rPr>
        <w:t>Print two copies. Both parties sign both. The employee keeps one, on or before the first day of work.</w:t>
      </w:r>
    </w:p>
    <w:p>
      <w:pPr>
        <w:pStyle w:val="ListBullet"/>
        <w:spacing w:after="60"/>
        <w:ind w:left="340"/>
      </w:pPr>
      <w:r>
        <w:rPr>
          <w:rFonts w:ascii="Open Sans" w:hAnsi="Open Sans"/>
          <w:b w:val="0"/>
          <w:i w:val="0"/>
          <w:sz w:val="21"/>
        </w:rPr>
        <w:t>Give the employee reasonable time to read the contract before signing, and a copy of the disciplinary code and the job description at the same time.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template is general guidance and not legal advice. For a senior role, a restraint of trade you actually intend to enforce, or a workplace covered by a bargaining council or sectoral determination, have a labour law practitioner check it. Bargaining council agreements often set higher minimums than the BCEA, and they bind you even if you never joined anything.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pStyle w:val="Heading1"/>
      </w:pPr>
      <w:r>
        <w:t>Contract of employment</w:t>
      </w:r>
    </w:p>
    <w:p>
      <w:pPr>
        <w:spacing w:after="120" w:before="0"/>
        <w:jc w:val="both"/>
      </w:pPr>
      <w:r>
        <w:rPr>
          <w:rFonts w:ascii="Open Sans" w:hAnsi="Open Sans"/>
          <w:b w:val="0"/>
          <w:i w:val="0"/>
          <w:sz w:val="21"/>
        </w:rPr>
        <w:t>Entered into between the parties set out in clause 1 below.</w:t>
      </w:r>
    </w:p>
    <w:p>
      <w:pPr>
        <w:keepNext/>
        <w:spacing w:before="200" w:after="60"/>
      </w:pPr>
      <w:r>
        <w:rPr>
          <w:rFonts w:ascii="Montserrat" w:hAnsi="Montserrat"/>
          <w:b/>
          <w:color w:val="191C4A"/>
          <w:sz w:val="21"/>
        </w:rPr>
        <w:t>1. THE PARTIES</w:t>
      </w:r>
    </w:p>
    <w:p>
      <w:pPr>
        <w:spacing w:after="80" w:before="0"/>
        <w:jc w:val="both"/>
      </w:pPr>
      <w:r>
        <w:rPr>
          <w:rFonts w:ascii="Open Sans" w:hAnsi="Open Sans"/>
          <w:b w:val="0"/>
          <w:i w:val="0"/>
          <w:sz w:val="21"/>
        </w:rPr>
        <w:t>This contract is between the employer and the employee described below. Where this contract says "the Act" it means the Basic Conditions of Employment Act 75 of 1997, and "the LRA" means the Labour Relations Act 66 of 1995.</w:t>
      </w:r>
    </w:p>
    <w:p>
      <w:pPr>
        <w:spacing w:after="40" w:before="80"/>
      </w:pPr>
      <w:r>
        <w:rPr>
          <w:rFonts w:ascii="Open Sans" w:hAnsi="Open Sans"/>
          <w:b/>
          <w:i w:val="0"/>
          <w:sz w:val="21"/>
        </w:rPr>
        <w:t>The employer:</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name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 OF THE BUSINESS]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Trading as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[Trading name, if different]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r>
              <w:rPr>
                <w:rFonts w:ascii="Open Sans" w:hAnsi="Open Sans"/>
                <w:b w:val="0"/>
                <w:i w:val="0"/>
                <w:sz w:val="21"/>
              </w:rPr>
              <w:t xml:space="preserve"> (or the owner's ID number for a sole proprietor)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 address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Represented by</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designation of the person signing]</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Email and telephone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[email@yourbusiness.co.za]</w:t>
            </w:r>
            <w:r>
              <w:rPr>
                <w:rFonts w:ascii="Open Sans" w:hAnsi="Open Sans"/>
                <w:b w:val="0"/>
                <w:i w:val="0"/>
                <w:sz w:val="21"/>
              </w:rPr>
              <w:t xml:space="preserve"> | </w:t>
            </w:r>
            <w:r>
              <w:rPr>
                <w:rFonts w:ascii="Open Sans" w:hAnsi="Open Sans"/>
                <w:b w:val="0"/>
                <w:i w:val="0"/>
                <w:color w:val="21759B"/>
                <w:sz w:val="21"/>
              </w:rPr>
              <w:t>[+27 XX XXX XXXX]</w:t>
            </w:r>
          </w:p>
        </w:tc>
      </w:tr>
    </w:tbl>
    <w:p>
      <w:pPr>
        <w:spacing w:after="40" w:before="120"/>
      </w:pPr>
      <w:r>
        <w:rPr>
          <w:rFonts w:ascii="Open Sans" w:hAnsi="Open Sans"/>
          <w:b/>
          <w:i w:val="0"/>
          <w:sz w:val="21"/>
        </w:rPr>
        <w:t>The employee:</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exactly as it appears on the identity document]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Identity or passport number</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[YYMMDD XXXX XX X]</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Residential address</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Email and cell number</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 address]</w:t>
            </w:r>
            <w:r>
              <w:rPr>
                <w:rFonts w:ascii="Open Sans" w:hAnsi="Open Sans"/>
                <w:b w:val="0"/>
                <w:i w:val="0"/>
                <w:sz w:val="21"/>
              </w:rPr>
              <w:t xml:space="preserve"> | </w:t>
            </w:r>
            <w:r>
              <w:rPr>
                <w:rFonts w:ascii="Open Sans" w:hAnsi="Open Sans"/>
                <w:b w:val="0"/>
                <w:i w:val="0"/>
                <w:color w:val="21759B"/>
                <w:sz w:val="21"/>
              </w:rPr>
              <w:t>[+27 XX XXX XXXX]</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SARS tax reference number</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[Tax number, to be provided within 30 days of starting]</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Bank account for salary</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[Bank]</w:t>
            </w:r>
            <w:r>
              <w:rPr>
                <w:rFonts w:ascii="Open Sans" w:hAnsi="Open Sans"/>
                <w:b w:val="0"/>
                <w:i w:val="0"/>
                <w:sz w:val="21"/>
              </w:rPr>
              <w:t xml:space="preserve"> | </w:t>
            </w:r>
            <w:r>
              <w:rPr>
                <w:rFonts w:ascii="Open Sans" w:hAnsi="Open Sans"/>
                <w:b w:val="0"/>
                <w:i w:val="0"/>
                <w:color w:val="21759B"/>
                <w:sz w:val="21"/>
              </w:rPr>
              <w:t>[Account number]</w:t>
            </w:r>
            <w:r>
              <w:rPr>
                <w:rFonts w:ascii="Open Sans" w:hAnsi="Open Sans"/>
                <w:b w:val="0"/>
                <w:i w:val="0"/>
                <w:sz w:val="21"/>
              </w:rPr>
              <w:t xml:space="preserve"> | </w:t>
            </w:r>
            <w:r>
              <w:rPr>
                <w:rFonts w:ascii="Open Sans" w:hAnsi="Open Sans"/>
                <w:b w:val="0"/>
                <w:i w:val="0"/>
                <w:color w:val="21759B"/>
                <w:sz w:val="21"/>
              </w:rPr>
              <w:t>[Branch code]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foreign national must have a valid work visa or permanent residence. Employing someone without the right to work is an offence under the Immigration Act, and the contract does not protect you. Keep a copy of the visa on file and diarise the expiry date.</w:t>
      </w:r>
    </w:p>
    <w:p>
      <w:pPr>
        <w:keepNext/>
        <w:spacing w:before="200" w:after="60"/>
      </w:pPr>
      <w:r>
        <w:rPr>
          <w:rFonts w:ascii="Montserrat" w:hAnsi="Montserrat"/>
          <w:b/>
          <w:color w:val="191C4A"/>
          <w:sz w:val="21"/>
        </w:rPr>
        <w:t>2. COMMENCEMENT AND NATURE OF EMPLOYMENT</w:t>
      </w:r>
    </w:p>
    <w:p>
      <w:pPr>
        <w:spacing w:after="80"/>
        <w:ind w:left="624" w:hanging="624"/>
        <w:jc w:val="both"/>
      </w:pPr>
      <w:r>
        <w:rPr>
          <w:rFonts w:ascii="Open Sans" w:hAnsi="Open Sans"/>
          <w:b/>
          <w:color w:val="191C4A"/>
          <w:sz w:val="21"/>
        </w:rPr>
        <w:t>2.1</w:t>
        <w:tab/>
      </w:r>
      <w:r>
        <w:rPr>
          <w:rFonts w:ascii="Open Sans" w:hAnsi="Open Sans"/>
          <w:b w:val="0"/>
          <w:i w:val="0"/>
          <w:sz w:val="21"/>
        </w:rPr>
        <w:t xml:space="preserve">The employee starts work on </w:t>
      </w:r>
      <w:r>
        <w:rPr>
          <w:rFonts w:ascii="Open Sans" w:hAnsi="Open Sans"/>
          <w:b w:val="0"/>
          <w:i w:val="0"/>
          <w:color w:val="21759B"/>
          <w:sz w:val="21"/>
        </w:rPr>
        <w:t>[DD Month YYYY]</w:t>
      </w:r>
      <w:r>
        <w:rPr>
          <w:rFonts w:ascii="Open Sans" w:hAnsi="Open Sans"/>
          <w:b w:val="0"/>
          <w:i w:val="0"/>
          <w:sz w:val="21"/>
        </w:rPr>
        <w:t xml:space="preserve"> ("the commencement date").</w:t>
      </w:r>
    </w:p>
    <w:p>
      <w:pPr>
        <w:spacing w:after="80"/>
        <w:ind w:left="624" w:hanging="624"/>
        <w:jc w:val="both"/>
      </w:pPr>
      <w:r>
        <w:rPr>
          <w:rFonts w:ascii="Open Sans" w:hAnsi="Open Sans"/>
          <w:b/>
          <w:color w:val="191C4A"/>
          <w:sz w:val="21"/>
        </w:rPr>
        <w:t>2.2</w:t>
        <w:tab/>
      </w:r>
      <w:r>
        <w:rPr>
          <w:rFonts w:ascii="Open Sans" w:hAnsi="Open Sans"/>
          <w:b w:val="0"/>
          <w:i w:val="0"/>
          <w:sz w:val="21"/>
        </w:rPr>
        <w:t>The employee is employed permanently, for an indefinite period, until this contract is ended in terms of clause 20.</w:t>
      </w:r>
    </w:p>
    <w:p>
      <w:pPr>
        <w:spacing w:after="80"/>
        <w:ind w:left="624" w:hanging="624"/>
        <w:jc w:val="both"/>
      </w:pPr>
      <w:r>
        <w:rPr>
          <w:rFonts w:ascii="Open Sans" w:hAnsi="Open Sans"/>
          <w:b/>
          <w:color w:val="191C4A"/>
          <w:sz w:val="21"/>
        </w:rPr>
        <w:t>2.3</w:t>
        <w:tab/>
      </w:r>
      <w:r>
        <w:rPr>
          <w:rFonts w:ascii="Open Sans" w:hAnsi="Open Sans"/>
          <w:b w:val="0"/>
          <w:i w:val="0"/>
          <w:sz w:val="21"/>
        </w:rPr>
        <w:t>This contract is the written particulars of employment required by section 29 of the Act. It replaces any earlier discussion, offer letter or arrangement about the same subject.</w:t>
      </w:r>
    </w:p>
    <w:p>
      <w:pPr>
        <w:spacing w:after="80"/>
        <w:ind w:left="624" w:hanging="624"/>
        <w:jc w:val="both"/>
      </w:pPr>
      <w:r>
        <w:rPr>
          <w:rFonts w:ascii="Open Sans" w:hAnsi="Open Sans"/>
          <w:b/>
          <w:color w:val="191C4A"/>
          <w:sz w:val="21"/>
        </w:rPr>
        <w:t>2.4</w:t>
        <w:tab/>
      </w:r>
      <w:r>
        <w:rPr>
          <w:rFonts w:ascii="Open Sans" w:hAnsi="Open Sans"/>
          <w:b w:val="0"/>
          <w:i w:val="0"/>
          <w:sz w:val="21"/>
        </w:rPr>
        <w:t xml:space="preserve">The appointment is subject to the employee providing certified copies of their identity document, qualifications and any licence or registration the job requires, within </w:t>
      </w:r>
      <w:r>
        <w:rPr>
          <w:rFonts w:ascii="Open Sans" w:hAnsi="Open Sans"/>
          <w:b w:val="0"/>
          <w:i w:val="0"/>
          <w:color w:val="21759B"/>
          <w:sz w:val="21"/>
        </w:rPr>
        <w:t>[14]</w:t>
      </w:r>
      <w:r>
        <w:rPr>
          <w:rFonts w:ascii="Open Sans" w:hAnsi="Open Sans"/>
          <w:b w:val="0"/>
          <w:i w:val="0"/>
          <w:sz w:val="21"/>
        </w:rPr>
        <w:t xml:space="preserve"> days of the commencement date, and to those documents being verified.</w:t>
      </w:r>
    </w:p>
    <w:p>
      <w:pPr>
        <w:spacing w:after="80"/>
        <w:ind w:left="624" w:hanging="624"/>
        <w:jc w:val="both"/>
      </w:pPr>
      <w:r>
        <w:rPr>
          <w:rFonts w:ascii="Open Sans" w:hAnsi="Open Sans"/>
          <w:b/>
          <w:color w:val="191C4A"/>
          <w:sz w:val="21"/>
        </w:rPr>
        <w:t>2.5</w:t>
        <w:tab/>
      </w:r>
      <w:r>
        <w:rPr>
          <w:rFonts w:ascii="Open Sans" w:hAnsi="Open Sans"/>
          <w:b w:val="0"/>
          <w:i w:val="0"/>
          <w:sz w:val="21"/>
        </w:rPr>
        <w:t xml:space="preserve">Previous service with this employer: </w:t>
      </w:r>
      <w:r>
        <w:rPr>
          <w:rFonts w:ascii="Open Sans" w:hAnsi="Open Sans"/>
          <w:b w:val="0"/>
          <w:i w:val="0"/>
          <w:color w:val="21759B"/>
          <w:sz w:val="21"/>
        </w:rPr>
        <w:t>[Yes / No]</w:t>
      </w:r>
      <w:r>
        <w:rPr>
          <w:rFonts w:ascii="Open Sans" w:hAnsi="Open Sans"/>
          <w:b w:val="0"/>
          <w:i w:val="0"/>
          <w:sz w:val="21"/>
        </w:rPr>
        <w:t xml:space="preserve">. If yes, continuous service is recognised from </w:t>
      </w:r>
      <w:r>
        <w:rPr>
          <w:rFonts w:ascii="Open Sans" w:hAnsi="Open Sans"/>
          <w:b w:val="0"/>
          <w:i w:val="0"/>
          <w:color w:val="21759B"/>
          <w:sz w:val="21"/>
        </w:rPr>
        <w:t>[DD Month YYYY]</w:t>
      </w:r>
      <w:r>
        <w:rPr>
          <w:rFonts w:ascii="Open Sans" w:hAnsi="Open Sans"/>
          <w:b w:val="0"/>
          <w:i w:val="0"/>
          <w:sz w:val="21"/>
        </w:rPr>
        <w:t xml:space="preserve"> for leave, notice and severance purposes.</w:t>
      </w:r>
    </w:p>
    <w:p>
      <w:pPr>
        <w:keepNext/>
        <w:spacing w:before="200" w:after="60"/>
      </w:pPr>
      <w:r>
        <w:rPr>
          <w:rFonts w:ascii="Montserrat" w:hAnsi="Montserrat"/>
          <w:b/>
          <w:color w:val="191C4A"/>
          <w:sz w:val="21"/>
        </w:rPr>
        <w:t>3. PROBATION</w:t>
      </w:r>
    </w:p>
    <w:p>
      <w:pPr>
        <w:spacing w:after="80" w:before="0"/>
        <w:jc w:val="both"/>
      </w:pPr>
      <w:r>
        <w:rPr>
          <w:rFonts w:ascii="Open Sans" w:hAnsi="Open Sans"/>
          <w:b w:val="0"/>
          <w:i w:val="0"/>
          <w:sz w:val="21"/>
        </w:rPr>
        <w:t>Probation lets the employer assess whether the employee can do the job. It is not a period in which the employee has no rights.</w:t>
      </w:r>
    </w:p>
    <w:p>
      <w:pPr>
        <w:spacing w:after="80"/>
        <w:ind w:left="624" w:hanging="624"/>
        <w:jc w:val="both"/>
      </w:pPr>
      <w:r>
        <w:rPr>
          <w:rFonts w:ascii="Open Sans" w:hAnsi="Open Sans"/>
          <w:b/>
          <w:color w:val="191C4A"/>
          <w:sz w:val="21"/>
        </w:rPr>
        <w:t>3.1</w:t>
        <w:tab/>
      </w:r>
      <w:r>
        <w:rPr>
          <w:rFonts w:ascii="Open Sans" w:hAnsi="Open Sans"/>
          <w:b w:val="0"/>
          <w:i w:val="0"/>
          <w:sz w:val="21"/>
        </w:rPr>
        <w:t xml:space="preserve">The employee serves a probation period of </w:t>
      </w:r>
      <w:r>
        <w:rPr>
          <w:rFonts w:ascii="Open Sans" w:hAnsi="Open Sans"/>
          <w:b w:val="0"/>
          <w:i w:val="0"/>
          <w:color w:val="21759B"/>
          <w:sz w:val="21"/>
        </w:rPr>
        <w:t>[3 / 6]</w:t>
      </w:r>
      <w:r>
        <w:rPr>
          <w:rFonts w:ascii="Open Sans" w:hAnsi="Open Sans"/>
          <w:b w:val="0"/>
          <w:i w:val="0"/>
          <w:sz w:val="21"/>
        </w:rPr>
        <w:t xml:space="preserve"> months from the commencement date. </w:t>
      </w:r>
      <w:r>
        <w:rPr>
          <w:rFonts w:ascii="Open Sans" w:hAnsi="Open Sans"/>
          <w:b w:val="0"/>
          <w:i w:val="0"/>
          <w:color w:val="21759B"/>
          <w:sz w:val="21"/>
        </w:rPr>
        <w:t>[Delete this clause if you are not using probation.]</w:t>
      </w:r>
    </w:p>
    <w:p>
      <w:pPr>
        <w:spacing w:after="80"/>
        <w:ind w:left="624" w:hanging="624"/>
        <w:jc w:val="both"/>
      </w:pPr>
      <w:r>
        <w:rPr>
          <w:rFonts w:ascii="Open Sans" w:hAnsi="Open Sans"/>
          <w:b/>
          <w:color w:val="191C4A"/>
          <w:sz w:val="21"/>
        </w:rPr>
        <w:t>3.2</w:t>
        <w:tab/>
      </w:r>
      <w:r>
        <w:rPr>
          <w:rFonts w:ascii="Open Sans" w:hAnsi="Open Sans"/>
          <w:b w:val="0"/>
          <w:i w:val="0"/>
          <w:sz w:val="21"/>
        </w:rPr>
        <w:t>During probation the employer will set clear performance standards, give the employee the training, guidance, evaluation and counselling a reasonable employer would give, and hold at least one formal review before probation ends.</w:t>
      </w:r>
    </w:p>
    <w:p>
      <w:pPr>
        <w:spacing w:after="80"/>
        <w:ind w:left="624" w:hanging="624"/>
        <w:jc w:val="both"/>
      </w:pPr>
      <w:r>
        <w:rPr>
          <w:rFonts w:ascii="Open Sans" w:hAnsi="Open Sans"/>
          <w:b/>
          <w:color w:val="191C4A"/>
          <w:sz w:val="21"/>
        </w:rPr>
        <w:t>3.3</w:t>
        <w:tab/>
      </w:r>
      <w:r>
        <w:rPr>
          <w:rFonts w:ascii="Open Sans" w:hAnsi="Open Sans"/>
          <w:b w:val="0"/>
          <w:i w:val="0"/>
          <w:sz w:val="21"/>
        </w:rPr>
        <w:t>If performance or conduct is a problem, the employer will tell the employee, in writing, what the problem is and give a fair opportunity to fix it.</w:t>
      </w:r>
    </w:p>
    <w:p>
      <w:pPr>
        <w:spacing w:after="80"/>
        <w:ind w:left="624" w:hanging="624"/>
        <w:jc w:val="both"/>
      </w:pPr>
      <w:r>
        <w:rPr>
          <w:rFonts w:ascii="Open Sans" w:hAnsi="Open Sans"/>
          <w:b/>
          <w:color w:val="191C4A"/>
          <w:sz w:val="21"/>
        </w:rPr>
        <w:t>3.4</w:t>
        <w:tab/>
      </w:r>
      <w:r>
        <w:rPr>
          <w:rFonts w:ascii="Open Sans" w:hAnsi="Open Sans"/>
          <w:b w:val="0"/>
          <w:i w:val="0"/>
          <w:sz w:val="21"/>
        </w:rPr>
        <w:t>The employer may extend probation once, for a reasonable period, for a reason related to the purpose of probation. The employee will be told the reason and the new end date in writing before the original period ends.</w:t>
      </w:r>
    </w:p>
    <w:p>
      <w:pPr>
        <w:spacing w:after="80"/>
        <w:ind w:left="624" w:hanging="624"/>
        <w:jc w:val="both"/>
      </w:pPr>
      <w:r>
        <w:rPr>
          <w:rFonts w:ascii="Open Sans" w:hAnsi="Open Sans"/>
          <w:b/>
          <w:color w:val="191C4A"/>
          <w:sz w:val="21"/>
        </w:rPr>
        <w:t>3.5</w:t>
        <w:tab/>
      </w:r>
      <w:r>
        <w:rPr>
          <w:rFonts w:ascii="Open Sans" w:hAnsi="Open Sans"/>
          <w:b w:val="0"/>
          <w:i w:val="0"/>
          <w:sz w:val="21"/>
        </w:rPr>
        <w:t>The employer may not dismiss a probationary employee without a fair reason and a fair procedure. Before any dismissal on probation the employee has the right to be heard, to state a case, and to be assisted by a fellow employee or a trade union representative. Item 8 of Schedule 8 to the LRA applies.</w:t>
      </w:r>
    </w:p>
    <w:p>
      <w:pPr>
        <w:spacing w:after="80"/>
        <w:ind w:left="624" w:hanging="624"/>
        <w:jc w:val="both"/>
      </w:pPr>
      <w:r>
        <w:rPr>
          <w:rFonts w:ascii="Open Sans" w:hAnsi="Open Sans"/>
          <w:b/>
          <w:color w:val="191C4A"/>
          <w:sz w:val="21"/>
        </w:rPr>
        <w:t>3.6</w:t>
        <w:tab/>
      </w:r>
      <w:r>
        <w:rPr>
          <w:rFonts w:ascii="Open Sans" w:hAnsi="Open Sans"/>
          <w:b w:val="0"/>
          <w:i w:val="0"/>
          <w:sz w:val="21"/>
        </w:rPr>
        <w:t>On successful completion of probation the employer will confirm the appointment in writing. If the employer forgets, probation still ends on its last day.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standard for dismissing on probation is lower than for a confirmed employee, but it is not zero. "It did not work out" with no counselling, no warning and no hearing is an unfair dismissal, and probation dismissals go to the CCMA on a combined conciliation and arbitration date, which means you can be arbitrated on the same day you first hear about the case.</w:t>
      </w:r>
    </w:p>
    <w:p>
      <w:pPr>
        <w:keepNext/>
        <w:spacing w:before="200" w:after="60"/>
      </w:pPr>
      <w:r>
        <w:rPr>
          <w:rFonts w:ascii="Montserrat" w:hAnsi="Montserrat"/>
          <w:b/>
          <w:color w:val="191C4A"/>
          <w:sz w:val="21"/>
        </w:rPr>
        <w:t>4. JOB TITLE, DUTIES AND PLACE OF WORK</w:t>
      </w:r>
    </w:p>
    <w:p>
      <w:pPr>
        <w:spacing w:after="80"/>
        <w:ind w:left="624" w:hanging="624"/>
        <w:jc w:val="both"/>
      </w:pPr>
      <w:r>
        <w:rPr>
          <w:rFonts w:ascii="Open Sans" w:hAnsi="Open Sans"/>
          <w:b/>
          <w:color w:val="191C4A"/>
          <w:sz w:val="21"/>
        </w:rPr>
        <w:t>4.1</w:t>
        <w:tab/>
      </w:r>
      <w:r>
        <w:rPr>
          <w:rFonts w:ascii="Open Sans" w:hAnsi="Open Sans"/>
          <w:b w:val="0"/>
          <w:i w:val="0"/>
          <w:sz w:val="21"/>
        </w:rPr>
        <w:t xml:space="preserve">The employee is appointed as </w:t>
      </w:r>
      <w:r>
        <w:rPr>
          <w:rFonts w:ascii="Open Sans" w:hAnsi="Open Sans"/>
          <w:b w:val="0"/>
          <w:i w:val="0"/>
          <w:color w:val="21759B"/>
          <w:sz w:val="21"/>
        </w:rPr>
        <w:t>[job title]</w:t>
      </w:r>
      <w:r>
        <w:rPr>
          <w:rFonts w:ascii="Open Sans" w:hAnsi="Open Sans"/>
          <w:b w:val="0"/>
          <w:i w:val="0"/>
          <w:sz w:val="21"/>
        </w:rPr>
        <w:t xml:space="preserve"> in the </w:t>
      </w:r>
      <w:r>
        <w:rPr>
          <w:rFonts w:ascii="Open Sans" w:hAnsi="Open Sans"/>
          <w:b w:val="0"/>
          <w:i w:val="0"/>
          <w:color w:val="21759B"/>
          <w:sz w:val="21"/>
        </w:rPr>
        <w:t>[department or area]</w:t>
      </w:r>
      <w:r>
        <w:rPr>
          <w:rFonts w:ascii="Open Sans" w:hAnsi="Open Sans"/>
          <w:b w:val="0"/>
          <w:i w:val="0"/>
          <w:sz w:val="21"/>
        </w:rPr>
        <w:t xml:space="preserve"> and reports to </w:t>
      </w:r>
      <w:r>
        <w:rPr>
          <w:rFonts w:ascii="Open Sans" w:hAnsi="Open Sans"/>
          <w:b w:val="0"/>
          <w:i w:val="0"/>
          <w:color w:val="21759B"/>
          <w:sz w:val="21"/>
        </w:rPr>
        <w:t>[title of the manager the employee reports to]</w:t>
      </w:r>
      <w:r>
        <w:rPr>
          <w:rFonts w:ascii="Open Sans" w:hAnsi="Open Sans"/>
          <w:b w:val="0"/>
          <w:i w:val="0"/>
          <w:sz w:val="21"/>
        </w:rPr>
        <w:t>.</w:t>
      </w:r>
    </w:p>
    <w:p>
      <w:pPr>
        <w:spacing w:after="80"/>
        <w:ind w:left="624" w:hanging="624"/>
        <w:jc w:val="both"/>
      </w:pPr>
      <w:r>
        <w:rPr>
          <w:rFonts w:ascii="Open Sans" w:hAnsi="Open Sans"/>
          <w:b/>
          <w:color w:val="191C4A"/>
          <w:sz w:val="21"/>
        </w:rPr>
        <w:t>4.2</w:t>
        <w:tab/>
      </w:r>
      <w:r>
        <w:rPr>
          <w:rFonts w:ascii="Open Sans" w:hAnsi="Open Sans"/>
          <w:b w:val="0"/>
          <w:i w:val="0"/>
          <w:sz w:val="21"/>
        </w:rPr>
        <w:t>The employee's main duties are set out in the job description attached as Annexure A. Complete the job description before the employee signs.</w:t>
      </w:r>
    </w:p>
    <w:p>
      <w:pPr>
        <w:spacing w:after="80"/>
        <w:ind w:left="624" w:hanging="624"/>
        <w:jc w:val="both"/>
      </w:pPr>
      <w:r>
        <w:rPr>
          <w:rFonts w:ascii="Open Sans" w:hAnsi="Open Sans"/>
          <w:b/>
          <w:color w:val="191C4A"/>
          <w:sz w:val="21"/>
        </w:rPr>
        <w:t>4.3</w:t>
        <w:tab/>
      </w:r>
      <w:r>
        <w:rPr>
          <w:rFonts w:ascii="Open Sans" w:hAnsi="Open Sans"/>
          <w:b w:val="0"/>
          <w:i w:val="0"/>
          <w:sz w:val="21"/>
        </w:rPr>
        <w:t>The employee will also do other work that is reasonably within their skill, experience and position. The employer may adjust duties from time to time on reasonable notice, provided the change does not alter the fundamental nature of the job. A change that does alter it needs the employee's agreement.</w:t>
      </w:r>
    </w:p>
    <w:p>
      <w:pPr>
        <w:spacing w:after="80"/>
        <w:ind w:left="624" w:hanging="624"/>
        <w:jc w:val="both"/>
      </w:pPr>
      <w:r>
        <w:rPr>
          <w:rFonts w:ascii="Open Sans" w:hAnsi="Open Sans"/>
          <w:b/>
          <w:color w:val="191C4A"/>
          <w:sz w:val="21"/>
        </w:rPr>
        <w:t>4.4</w:t>
        <w:tab/>
      </w:r>
      <w:r>
        <w:rPr>
          <w:rFonts w:ascii="Open Sans" w:hAnsi="Open Sans"/>
          <w:b w:val="0"/>
          <w:i w:val="0"/>
          <w:sz w:val="21"/>
        </w:rPr>
        <w:t xml:space="preserve">The employee will work at </w:t>
      </w:r>
      <w:r>
        <w:rPr>
          <w:rFonts w:ascii="Open Sans" w:hAnsi="Open Sans"/>
          <w:b w:val="0"/>
          <w:i w:val="0"/>
          <w:color w:val="21759B"/>
          <w:sz w:val="21"/>
        </w:rPr>
        <w:t>[physical address of the workplace / the employee's home / a hybrid of both]</w:t>
      </w:r>
      <w:r>
        <w:rPr>
          <w:rFonts w:ascii="Open Sans" w:hAnsi="Open Sans"/>
          <w:b w:val="0"/>
          <w:i w:val="0"/>
          <w:sz w:val="21"/>
        </w:rPr>
        <w:t xml:space="preserve">. The employer may require the employee to work at another branch, site or client premises on reasonable notice where operational needs require it, within </w:t>
      </w:r>
      <w:r>
        <w:rPr>
          <w:rFonts w:ascii="Open Sans" w:hAnsi="Open Sans"/>
          <w:b w:val="0"/>
          <w:i w:val="0"/>
          <w:color w:val="21759B"/>
          <w:sz w:val="21"/>
        </w:rPr>
        <w:t>[the same city, or name the province]</w:t>
      </w:r>
      <w:r>
        <w:rPr>
          <w:rFonts w:ascii="Open Sans" w:hAnsi="Open Sans"/>
          <w:b w:val="0"/>
          <w:i w:val="0"/>
          <w:sz w:val="21"/>
        </w:rPr>
        <w:t>.</w:t>
      </w:r>
    </w:p>
    <w:p>
      <w:pPr>
        <w:spacing w:after="80"/>
        <w:ind w:left="624" w:hanging="624"/>
        <w:jc w:val="both"/>
      </w:pPr>
      <w:r>
        <w:rPr>
          <w:rFonts w:ascii="Open Sans" w:hAnsi="Open Sans"/>
          <w:b/>
          <w:color w:val="191C4A"/>
          <w:sz w:val="21"/>
        </w:rPr>
        <w:t>4.5</w:t>
        <w:tab/>
      </w:r>
      <w:r>
        <w:rPr>
          <w:rFonts w:ascii="Open Sans" w:hAnsi="Open Sans"/>
          <w:b w:val="0"/>
          <w:i w:val="0"/>
          <w:sz w:val="21"/>
        </w:rPr>
        <w:t>The employee will work to the best of their ability, follow lawful and reasonable instructions, comply with the employer's policies and the Occupational Health and Safety Act 85 of 1993, act in the employer's best interests, and report any unsafe condition, accident or near miss immediately.</w:t>
      </w:r>
    </w:p>
    <w:p>
      <w:pPr>
        <w:spacing w:after="80"/>
        <w:ind w:left="624" w:hanging="624"/>
        <w:jc w:val="both"/>
      </w:pPr>
      <w:r>
        <w:rPr>
          <w:rFonts w:ascii="Open Sans" w:hAnsi="Open Sans"/>
          <w:b/>
          <w:color w:val="191C4A"/>
          <w:sz w:val="21"/>
        </w:rPr>
        <w:t>4.6</w:t>
        <w:tab/>
      </w:r>
      <w:r>
        <w:rPr>
          <w:rFonts w:ascii="Open Sans" w:hAnsi="Open Sans"/>
          <w:b w:val="0"/>
          <w:i w:val="0"/>
          <w:sz w:val="21"/>
        </w:rPr>
        <w:t>The employee will not take other paid work, or run a business, that competes with the employer or interferes with this job, without the employer's written consent. Consent will not be unreasonably withheld.</w:t>
      </w:r>
    </w:p>
    <w:p>
      <w:pPr>
        <w:keepNext/>
        <w:spacing w:before="200" w:after="60"/>
      </w:pPr>
      <w:r>
        <w:rPr>
          <w:rFonts w:ascii="Montserrat" w:hAnsi="Montserrat"/>
          <w:b/>
          <w:color w:val="191C4A"/>
          <w:sz w:val="21"/>
        </w:rPr>
        <w:t>5. ORDINARY HOURS OF WORK</w:t>
      </w:r>
    </w:p>
    <w:p>
      <w:pPr>
        <w:spacing w:after="80"/>
        <w:ind w:left="624" w:hanging="624"/>
        <w:jc w:val="both"/>
      </w:pPr>
      <w:r>
        <w:rPr>
          <w:rFonts w:ascii="Open Sans" w:hAnsi="Open Sans"/>
          <w:b/>
          <w:color w:val="191C4A"/>
          <w:sz w:val="21"/>
        </w:rPr>
        <w:t>5.1</w:t>
        <w:tab/>
      </w:r>
      <w:r>
        <w:rPr>
          <w:rFonts w:ascii="Open Sans" w:hAnsi="Open Sans"/>
          <w:b w:val="0"/>
          <w:i w:val="0"/>
          <w:sz w:val="21"/>
        </w:rPr>
        <w:t xml:space="preserve">The employee's ordinary hours are </w:t>
      </w:r>
      <w:r>
        <w:rPr>
          <w:rFonts w:ascii="Open Sans" w:hAnsi="Open Sans"/>
          <w:b w:val="0"/>
          <w:i w:val="0"/>
          <w:color w:val="21759B"/>
          <w:sz w:val="21"/>
        </w:rPr>
        <w:t>[45]</w:t>
      </w:r>
      <w:r>
        <w:rPr>
          <w:rFonts w:ascii="Open Sans" w:hAnsi="Open Sans"/>
          <w:b w:val="0"/>
          <w:i w:val="0"/>
          <w:sz w:val="21"/>
        </w:rPr>
        <w:t xml:space="preserve"> hours a week, worked </w:t>
      </w:r>
      <w:r>
        <w:rPr>
          <w:rFonts w:ascii="Open Sans" w:hAnsi="Open Sans"/>
          <w:b w:val="0"/>
          <w:i w:val="0"/>
          <w:color w:val="21759B"/>
          <w:sz w:val="21"/>
        </w:rPr>
        <w:t>[Monday to Friday from 08:00 to 17:00]</w:t>
      </w:r>
      <w:r>
        <w:rPr>
          <w:rFonts w:ascii="Open Sans" w:hAnsi="Open Sans"/>
          <w:b w:val="0"/>
          <w:i w:val="0"/>
          <w:sz w:val="21"/>
        </w:rPr>
        <w:t xml:space="preserve"> with a meal interval of </w:t>
      </w:r>
      <w:r>
        <w:rPr>
          <w:rFonts w:ascii="Open Sans" w:hAnsi="Open Sans"/>
          <w:b w:val="0"/>
          <w:i w:val="0"/>
          <w:color w:val="21759B"/>
          <w:sz w:val="21"/>
        </w:rPr>
        <w:t>[1 hour]</w:t>
      </w:r>
      <w:r>
        <w:rPr>
          <w:rFonts w:ascii="Open Sans" w:hAnsi="Open Sans"/>
          <w:b w:val="0"/>
          <w:i w:val="0"/>
          <w:sz w:val="21"/>
        </w:rPr>
        <w:t xml:space="preserve"> each day.</w:t>
      </w:r>
    </w:p>
    <w:p>
      <w:pPr>
        <w:spacing w:after="80"/>
        <w:ind w:left="624" w:hanging="624"/>
        <w:jc w:val="both"/>
      </w:pPr>
      <w:r>
        <w:rPr>
          <w:rFonts w:ascii="Open Sans" w:hAnsi="Open Sans"/>
          <w:b/>
          <w:color w:val="191C4A"/>
          <w:sz w:val="21"/>
        </w:rPr>
        <w:t>5.2</w:t>
        <w:tab/>
      </w:r>
      <w:r>
        <w:rPr>
          <w:rFonts w:ascii="Open Sans" w:hAnsi="Open Sans"/>
          <w:b w:val="0"/>
          <w:i w:val="0"/>
          <w:sz w:val="21"/>
        </w:rPr>
        <w:t>Section 9 of the Act sets the ceiling. An employee may not work more than 45 ordinary hours in a week. On a week of five days or fewer, the daily maximum is nine ordinary hours. On a week of more than five days, it is eight.</w:t>
      </w:r>
    </w:p>
    <w:p>
      <w:pPr>
        <w:spacing w:after="80"/>
        <w:ind w:left="624" w:hanging="624"/>
        <w:jc w:val="both"/>
      </w:pPr>
      <w:r>
        <w:rPr>
          <w:rFonts w:ascii="Open Sans" w:hAnsi="Open Sans"/>
          <w:b/>
          <w:color w:val="191C4A"/>
          <w:sz w:val="21"/>
        </w:rPr>
        <w:t>5.3</w:t>
        <w:tab/>
      </w:r>
      <w:r>
        <w:rPr>
          <w:rFonts w:ascii="Open Sans" w:hAnsi="Open Sans"/>
          <w:b w:val="0"/>
          <w:i w:val="0"/>
          <w:sz w:val="21"/>
        </w:rPr>
        <w:t>Ordinary daily hours may be extended by up to 15 minutes a day, and no more than one hour a week, to let the employee finish serving a member of the public who was being served when the shift ended.</w:t>
      </w:r>
    </w:p>
    <w:p>
      <w:pPr>
        <w:spacing w:after="80"/>
        <w:ind w:left="624" w:hanging="624"/>
        <w:jc w:val="both"/>
      </w:pPr>
      <w:r>
        <w:rPr>
          <w:rFonts w:ascii="Open Sans" w:hAnsi="Open Sans"/>
          <w:b/>
          <w:color w:val="191C4A"/>
          <w:sz w:val="21"/>
        </w:rPr>
        <w:t>5.4</w:t>
        <w:tab/>
      </w:r>
      <w:r>
        <w:rPr>
          <w:rFonts w:ascii="Open Sans" w:hAnsi="Open Sans"/>
          <w:b w:val="0"/>
          <w:i w:val="0"/>
          <w:sz w:val="21"/>
        </w:rPr>
        <w:t>The employee is entitled to a meal interval of at least one continuous hour after five continuous hours of work (section 14). By written agreement this may be reduced to 30 minutes, or left out where the employee works fewer than six hours on the day.</w:t>
      </w:r>
    </w:p>
    <w:p>
      <w:pPr>
        <w:spacing w:after="80"/>
        <w:ind w:left="624" w:hanging="624"/>
        <w:jc w:val="both"/>
      </w:pPr>
      <w:r>
        <w:rPr>
          <w:rFonts w:ascii="Open Sans" w:hAnsi="Open Sans"/>
          <w:b/>
          <w:color w:val="191C4A"/>
          <w:sz w:val="21"/>
        </w:rPr>
        <w:t>5.5</w:t>
        <w:tab/>
      </w:r>
      <w:r>
        <w:rPr>
          <w:rFonts w:ascii="Open Sans" w:hAnsi="Open Sans"/>
          <w:b w:val="0"/>
          <w:i w:val="0"/>
          <w:sz w:val="21"/>
        </w:rPr>
        <w:t>The employee is entitled to a daily rest period of at least 12 consecutive hours between finishing and starting again, and a weekly rest period of at least 36 consecutive hours which must include a Sunday unless otherwise agreed (section 15).</w:t>
      </w:r>
    </w:p>
    <w:p>
      <w:pPr>
        <w:keepNext/>
        <w:spacing w:before="200" w:after="60"/>
      </w:pPr>
      <w:r>
        <w:rPr>
          <w:rFonts w:ascii="Montserrat" w:hAnsi="Montserrat"/>
          <w:b/>
          <w:color w:val="191C4A"/>
          <w:sz w:val="21"/>
        </w:rPr>
        <w:t>6. OVERTIME, SUNDAY WORK, NIGHT WORK AND PUBLIC HOLIDAYS</w:t>
      </w:r>
    </w:p>
    <w:p>
      <w:pPr>
        <w:spacing w:after="80"/>
        <w:ind w:left="624" w:hanging="624"/>
        <w:jc w:val="both"/>
      </w:pPr>
      <w:r>
        <w:rPr>
          <w:rFonts w:ascii="Open Sans" w:hAnsi="Open Sans"/>
          <w:b/>
          <w:color w:val="191C4A"/>
          <w:sz w:val="21"/>
        </w:rPr>
        <w:t>6.1</w:t>
        <w:tab/>
      </w:r>
      <w:r>
        <w:rPr>
          <w:rFonts w:ascii="Open Sans" w:hAnsi="Open Sans"/>
          <w:b w:val="0"/>
          <w:i w:val="0"/>
          <w:sz w:val="21"/>
        </w:rPr>
        <w:t>Overtime is voluntary. The employee only works overtime by agreement, and the employer may not require it (section 10).</w:t>
      </w:r>
    </w:p>
    <w:p>
      <w:pPr>
        <w:spacing w:after="80"/>
        <w:ind w:left="624" w:hanging="624"/>
        <w:jc w:val="both"/>
      </w:pPr>
      <w:r>
        <w:rPr>
          <w:rFonts w:ascii="Open Sans" w:hAnsi="Open Sans"/>
          <w:b/>
          <w:color w:val="191C4A"/>
          <w:sz w:val="21"/>
        </w:rPr>
        <w:t>6.2</w:t>
        <w:tab/>
      </w:r>
      <w:r>
        <w:rPr>
          <w:rFonts w:ascii="Open Sans" w:hAnsi="Open Sans"/>
          <w:b w:val="0"/>
          <w:i w:val="0"/>
          <w:sz w:val="21"/>
        </w:rPr>
        <w:t>Overtime may not exceed 10 hours in a week, and the employee may not work more than 12 hours in total on any day. A collective agreement may raise the weekly limit to 15 hours, for no more than two months in any 12.</w:t>
      </w:r>
    </w:p>
    <w:p>
      <w:pPr>
        <w:spacing w:after="80"/>
        <w:ind w:left="624" w:hanging="624"/>
        <w:jc w:val="both"/>
      </w:pPr>
      <w:r>
        <w:rPr>
          <w:rFonts w:ascii="Open Sans" w:hAnsi="Open Sans"/>
          <w:b/>
          <w:color w:val="191C4A"/>
          <w:sz w:val="21"/>
        </w:rPr>
        <w:t>6.3</w:t>
        <w:tab/>
      </w:r>
      <w:r>
        <w:rPr>
          <w:rFonts w:ascii="Open Sans" w:hAnsi="Open Sans"/>
          <w:b w:val="0"/>
          <w:i w:val="0"/>
          <w:sz w:val="21"/>
        </w:rPr>
        <w:t>Overtime is paid at not less than one and a half times the employee's normal wage. By agreement the employer may instead pay the normal wage for the overtime hour and give 30 minutes of paid time off for each hour worked, or give 90 minutes of paid time off for each hour worked and no extra pay.</w:t>
      </w:r>
    </w:p>
    <w:p>
      <w:pPr>
        <w:spacing w:after="80"/>
        <w:ind w:left="624" w:hanging="624"/>
        <w:jc w:val="both"/>
      </w:pPr>
      <w:r>
        <w:rPr>
          <w:rFonts w:ascii="Open Sans" w:hAnsi="Open Sans"/>
          <w:b/>
          <w:color w:val="191C4A"/>
          <w:sz w:val="21"/>
        </w:rPr>
        <w:t>6.4</w:t>
        <w:tab/>
      </w:r>
      <w:r>
        <w:rPr>
          <w:rFonts w:ascii="Open Sans" w:hAnsi="Open Sans"/>
          <w:b w:val="0"/>
          <w:i w:val="0"/>
          <w:sz w:val="21"/>
        </w:rPr>
        <w:t>Work on a Sunday is paid at double the normal wage. If the employee ordinarily works on a Sunday, it is one and a half times (section 16).</w:t>
      </w:r>
    </w:p>
    <w:p>
      <w:pPr>
        <w:spacing w:after="80"/>
        <w:ind w:left="624" w:hanging="624"/>
        <w:jc w:val="both"/>
      </w:pPr>
      <w:r>
        <w:rPr>
          <w:rFonts w:ascii="Open Sans" w:hAnsi="Open Sans"/>
          <w:b/>
          <w:color w:val="191C4A"/>
          <w:sz w:val="21"/>
        </w:rPr>
        <w:t>6.5</w:t>
        <w:tab/>
      </w:r>
      <w:r>
        <w:rPr>
          <w:rFonts w:ascii="Open Sans" w:hAnsi="Open Sans"/>
          <w:b w:val="0"/>
          <w:i w:val="0"/>
          <w:sz w:val="21"/>
        </w:rPr>
        <w:t>The employee is entitled to the public holidays gazetted under the Public Holidays Act 36 of 1994. The employee only works on a public holiday by agreement. A public holiday that falls on a day the employee would ordinarily work is paid whether the employee works or not. If the employee does work it, the day is paid at double (section 18).</w:t>
      </w:r>
    </w:p>
    <w:p>
      <w:pPr>
        <w:spacing w:after="80"/>
        <w:ind w:left="624" w:hanging="624"/>
        <w:jc w:val="both"/>
      </w:pPr>
      <w:r>
        <w:rPr>
          <w:rFonts w:ascii="Open Sans" w:hAnsi="Open Sans"/>
          <w:b/>
          <w:color w:val="191C4A"/>
          <w:sz w:val="21"/>
        </w:rPr>
        <w:t>6.6</w:t>
        <w:tab/>
      </w:r>
      <w:r>
        <w:rPr>
          <w:rFonts w:ascii="Open Sans" w:hAnsi="Open Sans"/>
          <w:b w:val="0"/>
          <w:i w:val="0"/>
          <w:sz w:val="21"/>
        </w:rPr>
        <w:t>Night work between 18:00 and 06:00 is by agreement, and attracts either a shift allowance or reduced working hours, plus transport that is actually available between the workplace and the employee's home (section 17).</w:t>
      </w:r>
    </w:p>
    <w:p>
      <w:pPr>
        <w:spacing w:after="80"/>
        <w:ind w:left="624" w:hanging="624"/>
        <w:jc w:val="both"/>
      </w:pPr>
      <w:r>
        <w:rPr>
          <w:rFonts w:ascii="Open Sans" w:hAnsi="Open Sans"/>
          <w:b/>
          <w:color w:val="191C4A"/>
          <w:sz w:val="21"/>
        </w:rPr>
        <w:t>6.7</w:t>
        <w:tab/>
      </w:r>
      <w:r>
        <w:rPr>
          <w:rFonts w:ascii="Open Sans" w:hAnsi="Open Sans"/>
          <w:b w:val="0"/>
          <w:i w:val="0"/>
          <w:sz w:val="21"/>
        </w:rPr>
        <w:t>Clauses 5 and 6 do not apply to an employee who earns more than the earnings threshold set by the Minister under section 6(3) of the Act, which is R 269 600.90 a year from 1 May 2026. An employee above the threshold is excluded from sections 9, 10, 14, 15, 16, 17(2) and 18(3), and works the hours the job reasonably requires. Confirm the current threshold before you rely on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Time off in lieu must be granted within one month, or within 12 months by written agreement. Do not let it pile up: unbanked time off in lieu turns into a cash claim when the employee leaves.</w:t>
      </w:r>
    </w:p>
    <w:p>
      <w:pPr>
        <w:keepNext/>
        <w:spacing w:before="200" w:after="60"/>
      </w:pPr>
      <w:r>
        <w:rPr>
          <w:rFonts w:ascii="Montserrat" w:hAnsi="Montserrat"/>
          <w:b/>
          <w:color w:val="191C4A"/>
          <w:sz w:val="21"/>
        </w:rPr>
        <w:t>7. REMUNERATION</w:t>
      </w:r>
    </w:p>
    <w:p>
      <w:pPr>
        <w:spacing w:after="80"/>
        <w:ind w:left="624" w:hanging="624"/>
        <w:jc w:val="both"/>
      </w:pPr>
      <w:r>
        <w:rPr>
          <w:rFonts w:ascii="Open Sans" w:hAnsi="Open Sans"/>
          <w:b/>
          <w:color w:val="191C4A"/>
          <w:sz w:val="21"/>
        </w:rPr>
        <w:t>7.1</w:t>
        <w:tab/>
      </w:r>
      <w:r>
        <w:rPr>
          <w:rFonts w:ascii="Open Sans" w:hAnsi="Open Sans"/>
          <w:b w:val="0"/>
          <w:i w:val="0"/>
          <w:sz w:val="21"/>
        </w:rPr>
        <w:t xml:space="preserve">The employee's gross remuneration is R </w:t>
      </w:r>
      <w:r>
        <w:rPr>
          <w:rFonts w:ascii="Open Sans" w:hAnsi="Open Sans"/>
          <w:b w:val="0"/>
          <w:i w:val="0"/>
          <w:color w:val="21759B"/>
          <w:sz w:val="21"/>
        </w:rPr>
        <w:t>[amount]</w:t>
      </w:r>
      <w:r>
        <w:rPr>
          <w:rFonts w:ascii="Open Sans" w:hAnsi="Open Sans"/>
          <w:b w:val="0"/>
          <w:i w:val="0"/>
          <w:sz w:val="21"/>
        </w:rPr>
        <w:t xml:space="preserve"> per </w:t>
      </w:r>
      <w:r>
        <w:rPr>
          <w:rFonts w:ascii="Open Sans" w:hAnsi="Open Sans"/>
          <w:b w:val="0"/>
          <w:i w:val="0"/>
          <w:color w:val="21759B"/>
          <w:sz w:val="21"/>
        </w:rPr>
        <w:t>[month / week / hour]</w:t>
      </w:r>
      <w:r>
        <w:rPr>
          <w:rFonts w:ascii="Open Sans" w:hAnsi="Open Sans"/>
          <w:b w:val="0"/>
          <w:i w:val="0"/>
          <w:sz w:val="21"/>
        </w:rPr>
        <w:t xml:space="preserve">, which works out to an ordinary rate of R </w:t>
      </w:r>
      <w:r>
        <w:rPr>
          <w:rFonts w:ascii="Open Sans" w:hAnsi="Open Sans"/>
          <w:b w:val="0"/>
          <w:i w:val="0"/>
          <w:color w:val="21759B"/>
          <w:sz w:val="21"/>
        </w:rPr>
        <w:t>[amount]</w:t>
      </w:r>
      <w:r>
        <w:rPr>
          <w:rFonts w:ascii="Open Sans" w:hAnsi="Open Sans"/>
          <w:b w:val="0"/>
          <w:i w:val="0"/>
          <w:sz w:val="21"/>
        </w:rPr>
        <w:t xml:space="preserve"> per hour.</w:t>
      </w:r>
    </w:p>
    <w:p>
      <w:pPr>
        <w:spacing w:after="80"/>
        <w:ind w:left="624" w:hanging="624"/>
        <w:jc w:val="both"/>
      </w:pPr>
      <w:r>
        <w:rPr>
          <w:rFonts w:ascii="Open Sans" w:hAnsi="Open Sans"/>
          <w:b/>
          <w:color w:val="191C4A"/>
          <w:sz w:val="21"/>
        </w:rPr>
        <w:t>7.2</w:t>
        <w:tab/>
      </w:r>
      <w:r>
        <w:rPr>
          <w:rFonts w:ascii="Open Sans" w:hAnsi="Open Sans"/>
          <w:b w:val="0"/>
          <w:i w:val="0"/>
          <w:sz w:val="21"/>
        </w:rPr>
        <w:t xml:space="preserve">Salary is paid </w:t>
      </w:r>
      <w:r>
        <w:rPr>
          <w:rFonts w:ascii="Open Sans" w:hAnsi="Open Sans"/>
          <w:b w:val="0"/>
          <w:i w:val="0"/>
          <w:color w:val="21759B"/>
          <w:sz w:val="21"/>
        </w:rPr>
        <w:t>[monthly in arrears]</w:t>
      </w:r>
      <w:r>
        <w:rPr>
          <w:rFonts w:ascii="Open Sans" w:hAnsi="Open Sans"/>
          <w:b w:val="0"/>
          <w:i w:val="0"/>
          <w:sz w:val="21"/>
        </w:rPr>
        <w:t xml:space="preserve"> by electronic transfer into the account in clause 1, on or before </w:t>
      </w:r>
      <w:r>
        <w:rPr>
          <w:rFonts w:ascii="Open Sans" w:hAnsi="Open Sans"/>
          <w:b w:val="0"/>
          <w:i w:val="0"/>
          <w:color w:val="21759B"/>
          <w:sz w:val="21"/>
        </w:rPr>
        <w:t>[the last working day of the month]</w:t>
      </w:r>
      <w:r>
        <w:rPr>
          <w:rFonts w:ascii="Open Sans" w:hAnsi="Open Sans"/>
          <w:b w:val="0"/>
          <w:i w:val="0"/>
          <w:sz w:val="21"/>
        </w:rPr>
        <w:t>. If that day falls on a weekend or public holiday, payment is made on the last working day before it.</w:t>
      </w:r>
    </w:p>
    <w:p>
      <w:pPr>
        <w:spacing w:after="80"/>
        <w:ind w:left="624" w:hanging="624"/>
        <w:jc w:val="both"/>
      </w:pPr>
      <w:r>
        <w:rPr>
          <w:rFonts w:ascii="Open Sans" w:hAnsi="Open Sans"/>
          <w:b/>
          <w:color w:val="191C4A"/>
          <w:sz w:val="21"/>
        </w:rPr>
        <w:t>7.3</w:t>
        <w:tab/>
      </w:r>
      <w:r>
        <w:rPr>
          <w:rFonts w:ascii="Open Sans" w:hAnsi="Open Sans"/>
          <w:b w:val="0"/>
          <w:i w:val="0"/>
          <w:sz w:val="21"/>
        </w:rPr>
        <w:t>The National Minimum Wage is R 30.23 per ordinary hour worked, with effect from 1 March 2026. No employee may be paid less than this, whatever this contract says. The same rate applies to domestic workers and farm workers. A lower rate applies to workers on the Expanded Public Works Programme (R 16.62 per hour), and learners on a registered learnership are paid the allowances in Schedule 2 to the National Minimum Wage Act.</w:t>
      </w:r>
    </w:p>
    <w:p>
      <w:pPr>
        <w:spacing w:after="80"/>
        <w:ind w:left="624" w:hanging="624"/>
        <w:jc w:val="both"/>
      </w:pPr>
      <w:r>
        <w:rPr>
          <w:rFonts w:ascii="Open Sans" w:hAnsi="Open Sans"/>
          <w:b/>
          <w:color w:val="191C4A"/>
          <w:sz w:val="21"/>
        </w:rPr>
        <w:t>7.4</w:t>
        <w:tab/>
      </w:r>
      <w:r>
        <w:rPr>
          <w:rFonts w:ascii="Open Sans" w:hAnsi="Open Sans"/>
          <w:b w:val="0"/>
          <w:i w:val="0"/>
          <w:sz w:val="21"/>
        </w:rPr>
        <w:t>Some sectors have their own minimum wages that are higher than the National Minimum Wage, including contract cleaning and wholesale and retail. If a sectoral determination or bargaining council agreement covers this workplace, its rate applies instead of the rate in clause 7.1 wherever it is higher.</w:t>
      </w:r>
    </w:p>
    <w:p>
      <w:pPr>
        <w:spacing w:after="80"/>
        <w:ind w:left="624" w:hanging="624"/>
        <w:jc w:val="both"/>
      </w:pPr>
      <w:r>
        <w:rPr>
          <w:rFonts w:ascii="Open Sans" w:hAnsi="Open Sans"/>
          <w:b/>
          <w:color w:val="191C4A"/>
          <w:sz w:val="21"/>
        </w:rPr>
        <w:t>7.5</w:t>
        <w:tab/>
      </w:r>
      <w:r>
        <w:rPr>
          <w:rFonts w:ascii="Open Sans" w:hAnsi="Open Sans"/>
          <w:b w:val="0"/>
          <w:i w:val="0"/>
          <w:sz w:val="21"/>
        </w:rPr>
        <w:t>For a monthly paid employee, the weekly wage is the monthly wage divided by four and one third, and the hourly rate is the weekly wage divided by the ordinary weekly hours (section 35). Use that calculation for overtime, Sunday and public holiday pay.</w:t>
      </w:r>
    </w:p>
    <w:p>
      <w:pPr>
        <w:spacing w:after="80"/>
        <w:ind w:left="624" w:hanging="624"/>
        <w:jc w:val="both"/>
      </w:pPr>
      <w:r>
        <w:rPr>
          <w:rFonts w:ascii="Open Sans" w:hAnsi="Open Sans"/>
          <w:b/>
          <w:color w:val="191C4A"/>
          <w:sz w:val="21"/>
        </w:rPr>
        <w:t>7.6</w:t>
        <w:tab/>
      </w:r>
      <w:r>
        <w:rPr>
          <w:rFonts w:ascii="Open Sans" w:hAnsi="Open Sans"/>
          <w:b w:val="0"/>
          <w:i w:val="0"/>
          <w:sz w:val="21"/>
        </w:rPr>
        <w:t>The employee receives a payslip with every payment, showing the employer's and employee's details, the period, the ordinary and overtime hours worked, the rate, the gross amount, every deduction, and the net amount paid (section 33).</w:t>
      </w:r>
    </w:p>
    <w:p>
      <w:pPr>
        <w:spacing w:after="80"/>
        <w:ind w:left="624" w:hanging="624"/>
        <w:jc w:val="both"/>
      </w:pPr>
      <w:r>
        <w:rPr>
          <w:rFonts w:ascii="Open Sans" w:hAnsi="Open Sans"/>
          <w:b/>
          <w:color w:val="191C4A"/>
          <w:sz w:val="21"/>
        </w:rPr>
        <w:t>7.7</w:t>
        <w:tab/>
      </w:r>
      <w:r>
        <w:rPr>
          <w:rFonts w:ascii="Open Sans" w:hAnsi="Open Sans"/>
          <w:b w:val="0"/>
          <w:i w:val="0"/>
          <w:sz w:val="21"/>
        </w:rPr>
        <w:t xml:space="preserve">Salary is reviewed once a year, in </w:t>
      </w:r>
      <w:r>
        <w:rPr>
          <w:rFonts w:ascii="Open Sans" w:hAnsi="Open Sans"/>
          <w:b w:val="0"/>
          <w:i w:val="0"/>
          <w:color w:val="21759B"/>
          <w:sz w:val="21"/>
        </w:rPr>
        <w:t>[month]</w:t>
      </w:r>
      <w:r>
        <w:rPr>
          <w:rFonts w:ascii="Open Sans" w:hAnsi="Open Sans"/>
          <w:b w:val="0"/>
          <w:i w:val="0"/>
          <w:sz w:val="21"/>
        </w:rPr>
        <w:t>. A review is not a promise of an increase. Any increase is at the employer's discretion and is confirmed in writing.</w:t>
      </w:r>
    </w:p>
    <w:p>
      <w:pPr>
        <w:spacing w:after="80"/>
        <w:ind w:left="624" w:hanging="624"/>
        <w:jc w:val="both"/>
      </w:pPr>
      <w:r>
        <w:rPr>
          <w:rFonts w:ascii="Open Sans" w:hAnsi="Open Sans"/>
          <w:b/>
          <w:color w:val="191C4A"/>
          <w:sz w:val="21"/>
        </w:rPr>
        <w:t>7.8</w:t>
        <w:tab/>
      </w:r>
      <w:r>
        <w:rPr>
          <w:rFonts w:ascii="Open Sans" w:hAnsi="Open Sans"/>
          <w:b w:val="0"/>
          <w:i w:val="0"/>
          <w:sz w:val="21"/>
        </w:rPr>
        <w:t xml:space="preserve">Any bonus is discretionary unless this contract says otherwise, and no bonus is payable unless the employer decides to pay one. </w:t>
      </w:r>
      <w:r>
        <w:rPr>
          <w:rFonts w:ascii="Open Sans" w:hAnsi="Open Sans"/>
          <w:b w:val="0"/>
          <w:i w:val="0"/>
          <w:color w:val="21759B"/>
          <w:sz w:val="21"/>
        </w:rPr>
        <w:t>[Delete if you pay a guaranteed 13th cheque, and state the terms instead.]</w:t>
      </w:r>
    </w:p>
    <w:p>
      <w:pPr>
        <w:keepNext/>
        <w:spacing w:before="200" w:after="60"/>
      </w:pPr>
      <w:r>
        <w:rPr>
          <w:rFonts w:ascii="Montserrat" w:hAnsi="Montserrat"/>
          <w:b/>
          <w:color w:val="191C4A"/>
          <w:sz w:val="21"/>
        </w:rPr>
        <w:t>8. WHAT IS TAXABLE AND WHAT IS A DEDUCTION</w:t>
      </w:r>
    </w:p>
    <w:p>
      <w:pPr>
        <w:spacing w:after="80" w:before="0"/>
        <w:jc w:val="both"/>
      </w:pPr>
      <w:r>
        <w:rPr>
          <w:rFonts w:ascii="Open Sans" w:hAnsi="Open Sans"/>
          <w:b w:val="0"/>
          <w:i w:val="0"/>
          <w:sz w:val="21"/>
        </w:rPr>
        <w:t>These are two different questions and small employers lose money by mixing them up. A deduction is money taken off the employee's pay. A fringe benefit is something the employer pays for on the employee's behalf: no cash reaches the employee's account, but the value is added to their remuneration and PAYE is worked out on the bigger figure. The table shows the position for each item.</w:t>
      </w:r>
    </w:p>
    <w:tbl>
      <w:tblPr>
        <w:tblW w:type="dxa" w:w="9025"/>
        <w:jc w:val="center"/>
        <w:tblLayout w:type="fixed"/>
        <w:tblLook w:firstColumn="1" w:firstRow="1" w:lastColumn="0" w:lastRow="0" w:noHBand="0" w:noVBand="1" w:val="04A0"/>
      </w:tblPr>
      <w:tblGrid>
        <w:gridCol w:w="2166"/>
        <w:gridCol w:w="1895"/>
        <w:gridCol w:w="2707"/>
        <w:gridCol w:w="2256"/>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189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DEDUCTED FROM THE EMPLOYEE'S PAY?</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TAXABLE IN THE EMPLOYEE'S HANDS?</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COMES FROM</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Basic salary, and any cash allowance</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It is the pay itself</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in full</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Income Tax Act 58 of 1962, Fourth Schedule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PAYE</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required by law</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It is the tax itself</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Income Tax Act, Fourth Schedule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UIF, the employee's 1%</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required by law</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It does not reduce the employee's taxable income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Unemployment Insurance Contributions Act 4 of 2002</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UIF, the employer's 1%</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It is an employer cost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Unemployment Insurance Contributions Act 4 of 2002</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SDL, 1% of payroll</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Never deducted from the employee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Skills Development Levies Act. Only payable if total payroll is more than R 500 000 a year</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Medical scheme contribution paid by the employer</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The employer pays it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A taxable fringe benefit. Add the value to remuneration and withhold PAYE on it</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Seventh Schedule paragraph 2(i), valued under paragraph 12A. IRP5 codes 3810 and 4005</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Medical scheme contribution paid by the employee</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if the employee agreed in writing</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It is paid out of after tax pay</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BCEA section 34(1)(a)</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Employer contribution to a pension, provident or retirement annuity fund</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The employer pays it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A taxable fringe benefit since 1 March 2016</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Seventh Schedule paragraph 2(l), valued under paragraph 12D. IRP5 codes 3817 and 3825</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employee's own retirement fund contribution</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if the employee agreed in writing</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Deductible under section 11F, up to 27.5% of the greater of remuneration or taxable income, and no more than R 350 000 a year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Income Tax Act section 11F</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Housing or cell phone allowance paid in cash</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It is pay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in full</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Income Tax Act, Fourth Schedule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Travel allowance</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It is pay</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but only part of it is included for PAYE. Check the current inclusion rate with SARS or your payroll provider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Income Tax Act, Fourth Schedule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Union subscription, savings scheme or a loan repayment</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only with the employee's written agreement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BCEA section 34(1)(a)</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Loss or damage caused by the employee</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Yes, only if every requirement in clause 9.3 is met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BCEA section 34(2)</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Get the two employer paid lines right. Employer paid medical scheme contributions and employer paid retirement fund contributions ARE taxable fringe benefits. Older templates mark them "no, fringe benefit", meaning not taxable. An employer who follows that under withholds PAYE on every single payslip, and SARS recovers the shortfall from the employer, with penalties and interest, not from the employee. The employee separately claims the section 11F deduction for the retirement fund contribution on their own return.</w:t>
      </w:r>
    </w:p>
    <w:p>
      <w:pPr>
        <w:keepNext/>
        <w:spacing w:before="200" w:after="60"/>
      </w:pPr>
      <w:r>
        <w:rPr>
          <w:rFonts w:ascii="Montserrat" w:hAnsi="Montserrat"/>
          <w:b/>
          <w:color w:val="191C4A"/>
          <w:sz w:val="21"/>
        </w:rPr>
        <w:t>9. DEDUCTIONS FROM PAY</w:t>
      </w:r>
    </w:p>
    <w:p>
      <w:pPr>
        <w:spacing w:after="80"/>
        <w:ind w:left="624" w:hanging="624"/>
        <w:jc w:val="both"/>
      </w:pPr>
      <w:r>
        <w:rPr>
          <w:rFonts w:ascii="Open Sans" w:hAnsi="Open Sans"/>
          <w:b/>
          <w:color w:val="191C4A"/>
          <w:sz w:val="21"/>
        </w:rPr>
        <w:t>9.1</w:t>
        <w:tab/>
      </w:r>
      <w:r>
        <w:rPr>
          <w:rFonts w:ascii="Open Sans" w:hAnsi="Open Sans"/>
          <w:b w:val="0"/>
          <w:i w:val="0"/>
          <w:sz w:val="21"/>
        </w:rPr>
        <w:t>The employer may not deduct anything from the employee's pay unless the deduction is required or permitted by law, a court order, an arbitration award or a collective agreement, or the employee has agreed to it in writing in respect of a specific debt (section 34(1)).</w:t>
      </w:r>
    </w:p>
    <w:p>
      <w:pPr>
        <w:spacing w:after="80"/>
        <w:ind w:left="624" w:hanging="624"/>
        <w:jc w:val="both"/>
      </w:pPr>
      <w:r>
        <w:rPr>
          <w:rFonts w:ascii="Open Sans" w:hAnsi="Open Sans"/>
          <w:b/>
          <w:color w:val="191C4A"/>
          <w:sz w:val="21"/>
        </w:rPr>
        <w:t>9.2</w:t>
        <w:tab/>
      </w:r>
      <w:r>
        <w:rPr>
          <w:rFonts w:ascii="Open Sans" w:hAnsi="Open Sans"/>
          <w:b w:val="0"/>
          <w:i w:val="0"/>
          <w:sz w:val="21"/>
        </w:rPr>
        <w:t>Deductions that need no written agreement because the law requires them: PAYE, the employee's UIF contribution, an emoluments attachment order, and a maintenance order.</w:t>
      </w:r>
    </w:p>
    <w:p>
      <w:pPr>
        <w:spacing w:after="80"/>
        <w:ind w:left="624" w:hanging="624"/>
        <w:jc w:val="both"/>
      </w:pPr>
      <w:r>
        <w:rPr>
          <w:rFonts w:ascii="Open Sans" w:hAnsi="Open Sans"/>
          <w:b/>
          <w:color w:val="191C4A"/>
          <w:sz w:val="21"/>
        </w:rPr>
        <w:t>9.3</w:t>
        <w:tab/>
      </w:r>
      <w:r>
        <w:rPr>
          <w:rFonts w:ascii="Open Sans" w:hAnsi="Open Sans"/>
          <w:b w:val="0"/>
          <w:i w:val="0"/>
          <w:sz w:val="21"/>
        </w:rPr>
        <w:t>The employer may only deduct for loss or damage the employee caused if all four of these are true: the loss or damage happened in the course of employment and was due to the employee's fault; the employer followed a fair procedure and gave the employee a reasonable opportunity to show why the deduction should not be made; the total amount does not exceed the actual loss or damage; and the total deductions in any period do not exceed one quarter of the employee's remuneration in money (section 34(2)).</w:t>
      </w:r>
    </w:p>
    <w:p>
      <w:pPr>
        <w:spacing w:after="80"/>
        <w:ind w:left="624" w:hanging="624"/>
        <w:jc w:val="both"/>
      </w:pPr>
      <w:r>
        <w:rPr>
          <w:rFonts w:ascii="Open Sans" w:hAnsi="Open Sans"/>
          <w:b/>
          <w:color w:val="191C4A"/>
          <w:sz w:val="21"/>
        </w:rPr>
        <w:t>9.4</w:t>
        <w:tab/>
      </w:r>
      <w:r>
        <w:rPr>
          <w:rFonts w:ascii="Open Sans" w:hAnsi="Open Sans"/>
          <w:b w:val="0"/>
          <w:i w:val="0"/>
          <w:sz w:val="21"/>
        </w:rPr>
        <w:t>A deduction for goods bought from the employer must state the nature and quantity of the goods, and may not exceed their actual cost (section 34(5)).</w:t>
      </w:r>
    </w:p>
    <w:p>
      <w:pPr>
        <w:spacing w:after="80"/>
        <w:ind w:left="624" w:hanging="624"/>
        <w:jc w:val="both"/>
      </w:pPr>
      <w:r>
        <w:rPr>
          <w:rFonts w:ascii="Open Sans" w:hAnsi="Open Sans"/>
          <w:b/>
          <w:color w:val="191C4A"/>
          <w:sz w:val="21"/>
        </w:rPr>
        <w:t>9.5</w:t>
        <w:tab/>
      </w:r>
      <w:r>
        <w:rPr>
          <w:rFonts w:ascii="Open Sans" w:hAnsi="Open Sans"/>
          <w:b w:val="0"/>
          <w:i w:val="0"/>
          <w:sz w:val="21"/>
        </w:rPr>
        <w:t>The employer will not deduct money as a fine or a penalty, and will not deduct the cost of training, uniforms, tools or personal protective equipment that the employer is required to provide.</w:t>
      </w:r>
    </w:p>
    <w:p>
      <w:pPr>
        <w:spacing w:after="80"/>
        <w:ind w:left="624" w:hanging="624"/>
        <w:jc w:val="both"/>
      </w:pPr>
      <w:r>
        <w:rPr>
          <w:rFonts w:ascii="Open Sans" w:hAnsi="Open Sans"/>
          <w:b/>
          <w:color w:val="191C4A"/>
          <w:sz w:val="21"/>
        </w:rPr>
        <w:t>9.6</w:t>
        <w:tab/>
      </w:r>
      <w:r>
        <w:rPr>
          <w:rFonts w:ascii="Open Sans" w:hAnsi="Open Sans"/>
          <w:b w:val="0"/>
          <w:i w:val="0"/>
          <w:sz w:val="21"/>
        </w:rPr>
        <w:t>Any amount deducted for a benefit fund, such as a medical scheme or a retirement fund, must be paid over to that fund (section 34A).</w:t>
      </w:r>
    </w:p>
    <w:p>
      <w:pPr>
        <w:keepNext/>
        <w:spacing w:before="200" w:after="60"/>
      </w:pPr>
      <w:r>
        <w:rPr>
          <w:rFonts w:ascii="Montserrat" w:hAnsi="Montserrat"/>
          <w:b/>
          <w:color w:val="191C4A"/>
          <w:sz w:val="21"/>
        </w:rPr>
        <w:t>10. UIF, SDL AND OTHER STATUTORY OBLIGATIONS</w:t>
      </w:r>
    </w:p>
    <w:p>
      <w:pPr>
        <w:spacing w:after="80"/>
        <w:ind w:left="624" w:hanging="624"/>
        <w:jc w:val="both"/>
      </w:pPr>
      <w:r>
        <w:rPr>
          <w:rFonts w:ascii="Open Sans" w:hAnsi="Open Sans"/>
          <w:b/>
          <w:color w:val="191C4A"/>
          <w:sz w:val="21"/>
        </w:rPr>
        <w:t>10.1</w:t>
        <w:tab/>
      </w:r>
      <w:r>
        <w:rPr>
          <w:rFonts w:ascii="Open Sans" w:hAnsi="Open Sans"/>
          <w:b w:val="0"/>
          <w:i w:val="0"/>
          <w:sz w:val="21"/>
        </w:rPr>
        <w:t>The employer is registered with the Unemployment Insurance Fund and declares the employee monthly. The employee contributes 1% of remuneration and the employer contributes a further 1%. Contributions are capped at a monthly earnings ceiling of R 17 712, so the maximum is R 177.12 from each side per month, R 354.24 in total.</w:t>
      </w:r>
    </w:p>
    <w:p>
      <w:pPr>
        <w:spacing w:after="80"/>
        <w:ind w:left="624" w:hanging="624"/>
        <w:jc w:val="both"/>
      </w:pPr>
      <w:r>
        <w:rPr>
          <w:rFonts w:ascii="Open Sans" w:hAnsi="Open Sans"/>
          <w:b/>
          <w:color w:val="191C4A"/>
          <w:sz w:val="21"/>
        </w:rPr>
        <w:t>10.2</w:t>
        <w:tab/>
      </w:r>
      <w:r>
        <w:rPr>
          <w:rFonts w:ascii="Open Sans" w:hAnsi="Open Sans"/>
          <w:b w:val="0"/>
          <w:i w:val="0"/>
          <w:sz w:val="21"/>
        </w:rPr>
        <w:t>The Skills Development Levy is 1% of total payroll. It is an employer cost and is never deducted from the employee. It is only payable if the employer's total remuneration to all employees is more than R 500 000 over the next 12 months.</w:t>
      </w:r>
    </w:p>
    <w:p>
      <w:pPr>
        <w:spacing w:after="80"/>
        <w:ind w:left="624" w:hanging="624"/>
        <w:jc w:val="both"/>
      </w:pPr>
      <w:r>
        <w:rPr>
          <w:rFonts w:ascii="Open Sans" w:hAnsi="Open Sans"/>
          <w:b/>
          <w:color w:val="191C4A"/>
          <w:sz w:val="21"/>
        </w:rPr>
        <w:t>10.3</w:t>
        <w:tab/>
      </w:r>
      <w:r>
        <w:rPr>
          <w:rFonts w:ascii="Open Sans" w:hAnsi="Open Sans"/>
          <w:b w:val="0"/>
          <w:i w:val="0"/>
          <w:sz w:val="21"/>
        </w:rPr>
        <w:t>PAYE, UIF and SDL are paid to SARS on the EMP201 return by the 7th of the following month.</w:t>
      </w:r>
    </w:p>
    <w:p>
      <w:pPr>
        <w:spacing w:after="80"/>
        <w:ind w:left="624" w:hanging="624"/>
        <w:jc w:val="both"/>
      </w:pPr>
      <w:r>
        <w:rPr>
          <w:rFonts w:ascii="Open Sans" w:hAnsi="Open Sans"/>
          <w:b/>
          <w:color w:val="191C4A"/>
          <w:sz w:val="21"/>
        </w:rPr>
        <w:t>10.4</w:t>
        <w:tab/>
      </w:r>
      <w:r>
        <w:rPr>
          <w:rFonts w:ascii="Open Sans" w:hAnsi="Open Sans"/>
          <w:b w:val="0"/>
          <w:i w:val="0"/>
          <w:sz w:val="21"/>
        </w:rPr>
        <w:t>The employer is registered with the Compensation Fund under the Compensation for Occupational Injuries and Diseases Act 130 of 1993. Registration is compulsory within seven days of employing a first employee. The employer pays the annual assessment. The employee pays nothing, and is covered for injury or illness arising out of the work.</w:t>
      </w:r>
    </w:p>
    <w:p>
      <w:pPr>
        <w:spacing w:after="80"/>
        <w:ind w:left="624" w:hanging="624"/>
        <w:jc w:val="both"/>
      </w:pPr>
      <w:r>
        <w:rPr>
          <w:rFonts w:ascii="Open Sans" w:hAnsi="Open Sans"/>
          <w:b/>
          <w:color w:val="191C4A"/>
          <w:sz w:val="21"/>
        </w:rPr>
        <w:t>10.5</w:t>
        <w:tab/>
      </w:r>
      <w:r>
        <w:rPr>
          <w:rFonts w:ascii="Open Sans" w:hAnsi="Open Sans"/>
          <w:b w:val="0"/>
          <w:i w:val="0"/>
          <w:sz w:val="21"/>
        </w:rPr>
        <w:t>On termination the employer will issue the employee's IRP5 tax certificate and a completed UI-19 so that the employee can claim from the UIF.</w:t>
      </w:r>
    </w:p>
    <w:p>
      <w:pPr>
        <w:keepNext/>
        <w:spacing w:before="200" w:after="60"/>
      </w:pPr>
      <w:r>
        <w:rPr>
          <w:rFonts w:ascii="Montserrat" w:hAnsi="Montserrat"/>
          <w:b/>
          <w:color w:val="191C4A"/>
          <w:sz w:val="21"/>
        </w:rPr>
        <w:t>11. ANNUAL LEAVE</w:t>
      </w:r>
    </w:p>
    <w:p>
      <w:pPr>
        <w:spacing w:after="80"/>
        <w:ind w:left="624" w:hanging="624"/>
        <w:jc w:val="both"/>
      </w:pPr>
      <w:r>
        <w:rPr>
          <w:rFonts w:ascii="Open Sans" w:hAnsi="Open Sans"/>
          <w:b/>
          <w:color w:val="191C4A"/>
          <w:sz w:val="21"/>
        </w:rPr>
        <w:t>11.1</w:t>
        <w:tab/>
      </w:r>
      <w:r>
        <w:rPr>
          <w:rFonts w:ascii="Open Sans" w:hAnsi="Open Sans"/>
          <w:b w:val="0"/>
          <w:i w:val="0"/>
          <w:sz w:val="21"/>
        </w:rPr>
        <w:t>The employee is entitled to at least 21 consecutive days of annual leave on full remuneration for each annual leave cycle of 12 months (section 20).</w:t>
      </w:r>
    </w:p>
    <w:p>
      <w:pPr>
        <w:spacing w:after="80"/>
        <w:ind w:left="624" w:hanging="624"/>
        <w:jc w:val="both"/>
      </w:pPr>
      <w:r>
        <w:rPr>
          <w:rFonts w:ascii="Open Sans" w:hAnsi="Open Sans"/>
          <w:b/>
          <w:color w:val="191C4A"/>
          <w:sz w:val="21"/>
        </w:rPr>
        <w:t>11.2</w:t>
        <w:tab/>
      </w:r>
      <w:r>
        <w:rPr>
          <w:rFonts w:ascii="Open Sans" w:hAnsi="Open Sans"/>
          <w:b w:val="0"/>
          <w:i w:val="0"/>
          <w:sz w:val="21"/>
        </w:rPr>
        <w:t>21 consecutive days means 15 WORKING days for an employee who works a five day week, and 18 working days for an employee who works a six day week. The 21 days count weekends and public holidays that fall inside the leave. The working day figure is what you put on the leave record.</w:t>
      </w:r>
    </w:p>
    <w:p>
      <w:pPr>
        <w:spacing w:after="80"/>
        <w:ind w:left="624" w:hanging="624"/>
        <w:jc w:val="both"/>
      </w:pPr>
      <w:r>
        <w:rPr>
          <w:rFonts w:ascii="Open Sans" w:hAnsi="Open Sans"/>
          <w:b/>
          <w:color w:val="191C4A"/>
          <w:sz w:val="21"/>
        </w:rPr>
        <w:t>11.3</w:t>
        <w:tab/>
      </w:r>
      <w:r>
        <w:rPr>
          <w:rFonts w:ascii="Open Sans" w:hAnsi="Open Sans"/>
          <w:b w:val="0"/>
          <w:i w:val="0"/>
          <w:sz w:val="21"/>
        </w:rPr>
        <w:t xml:space="preserve">This contract grants the employee </w:t>
      </w:r>
      <w:r>
        <w:rPr>
          <w:rFonts w:ascii="Open Sans" w:hAnsi="Open Sans"/>
          <w:b w:val="0"/>
          <w:i w:val="0"/>
          <w:color w:val="21759B"/>
          <w:sz w:val="21"/>
        </w:rPr>
        <w:t>[15]</w:t>
      </w:r>
      <w:r>
        <w:rPr>
          <w:rFonts w:ascii="Open Sans" w:hAnsi="Open Sans"/>
          <w:b w:val="0"/>
          <w:i w:val="0"/>
          <w:sz w:val="21"/>
        </w:rPr>
        <w:t xml:space="preserve"> working days of paid annual leave per cycle on a five day week. </w:t>
      </w:r>
      <w:r>
        <w:rPr>
          <w:rFonts w:ascii="Open Sans" w:hAnsi="Open Sans"/>
          <w:b w:val="0"/>
          <w:i w:val="0"/>
          <w:color w:val="21759B"/>
          <w:sz w:val="21"/>
        </w:rPr>
        <w:t>[Increase this if you want to give more. You may not give less.]</w:t>
      </w:r>
    </w:p>
    <w:p>
      <w:pPr>
        <w:spacing w:after="80"/>
        <w:ind w:left="624" w:hanging="624"/>
        <w:jc w:val="both"/>
      </w:pPr>
      <w:r>
        <w:rPr>
          <w:rFonts w:ascii="Open Sans" w:hAnsi="Open Sans"/>
          <w:b/>
          <w:color w:val="191C4A"/>
          <w:sz w:val="21"/>
        </w:rPr>
        <w:t>11.4</w:t>
        <w:tab/>
      </w:r>
      <w:r>
        <w:rPr>
          <w:rFonts w:ascii="Open Sans" w:hAnsi="Open Sans"/>
          <w:b w:val="0"/>
          <w:i w:val="0"/>
          <w:sz w:val="21"/>
        </w:rPr>
        <w:t>Instead of the annual grant, the parties may agree in writing to accrue leave at one day of paid leave for every 17 days on which the employee worked or was entitled to be paid, or one hour for every 17 hours. This is usually the easier method in the first year.</w:t>
      </w:r>
    </w:p>
    <w:p>
      <w:pPr>
        <w:spacing w:after="80"/>
        <w:ind w:left="624" w:hanging="624"/>
        <w:jc w:val="both"/>
      </w:pPr>
      <w:r>
        <w:rPr>
          <w:rFonts w:ascii="Open Sans" w:hAnsi="Open Sans"/>
          <w:b/>
          <w:color w:val="191C4A"/>
          <w:sz w:val="21"/>
        </w:rPr>
        <w:t>11.5</w:t>
        <w:tab/>
      </w:r>
      <w:r>
        <w:rPr>
          <w:rFonts w:ascii="Open Sans" w:hAnsi="Open Sans"/>
          <w:b w:val="0"/>
          <w:i w:val="0"/>
          <w:sz w:val="21"/>
        </w:rPr>
        <w:t>Leave is taken at a time agreed between the parties. If they cannot agree, the employer decides, on reasonable notice and taking the employee's wishes into account. Leave must be granted within six months after the end of the leave cycle in which it accrued.</w:t>
      </w:r>
    </w:p>
    <w:p>
      <w:pPr>
        <w:spacing w:after="80"/>
        <w:ind w:left="624" w:hanging="624"/>
        <w:jc w:val="both"/>
      </w:pPr>
      <w:r>
        <w:rPr>
          <w:rFonts w:ascii="Open Sans" w:hAnsi="Open Sans"/>
          <w:b/>
          <w:color w:val="191C4A"/>
          <w:sz w:val="21"/>
        </w:rPr>
        <w:t>11.6</w:t>
        <w:tab/>
      </w:r>
      <w:r>
        <w:rPr>
          <w:rFonts w:ascii="Open Sans" w:hAnsi="Open Sans"/>
          <w:b w:val="0"/>
          <w:i w:val="0"/>
          <w:sz w:val="21"/>
        </w:rPr>
        <w:t>The employer may not pay an employee instead of granting leave, except for leave still owing when the employment ends. On termination the employer must pay out all accrued and untaken leave.</w:t>
      </w:r>
    </w:p>
    <w:p>
      <w:pPr>
        <w:spacing w:after="80"/>
        <w:ind w:left="624" w:hanging="624"/>
        <w:jc w:val="both"/>
      </w:pPr>
      <w:r>
        <w:rPr>
          <w:rFonts w:ascii="Open Sans" w:hAnsi="Open Sans"/>
          <w:b/>
          <w:color w:val="191C4A"/>
          <w:sz w:val="21"/>
        </w:rPr>
        <w:t>11.7</w:t>
        <w:tab/>
      </w:r>
      <w:r>
        <w:rPr>
          <w:rFonts w:ascii="Open Sans" w:hAnsi="Open Sans"/>
          <w:b w:val="0"/>
          <w:i w:val="0"/>
          <w:sz w:val="21"/>
        </w:rPr>
        <w:t>A public holiday that falls inside a period of annual leave does not count as a day of annual leave. Neither does a day of certified sick leave.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15 versus 21 confusion is the most common error in South African employment templates, and it goes both ways. Writing "15 consecutive days" short changes the employee by six days a year. Writing "21 working days" gives away six days a year you never had to give. Say both numbers on the contract, as clause 11.2 does, and the argument never starts.</w:t>
      </w:r>
    </w:p>
    <w:p>
      <w:pPr>
        <w:keepNext/>
        <w:spacing w:before="200" w:after="60"/>
      </w:pPr>
      <w:r>
        <w:rPr>
          <w:rFonts w:ascii="Montserrat" w:hAnsi="Montserrat"/>
          <w:b/>
          <w:color w:val="191C4A"/>
          <w:sz w:val="21"/>
        </w:rPr>
        <w:t>12. SICK LEAVE</w:t>
      </w:r>
    </w:p>
    <w:p>
      <w:pPr>
        <w:spacing w:after="80"/>
        <w:ind w:left="624" w:hanging="624"/>
        <w:jc w:val="both"/>
      </w:pPr>
      <w:r>
        <w:rPr>
          <w:rFonts w:ascii="Open Sans" w:hAnsi="Open Sans"/>
          <w:b/>
          <w:color w:val="191C4A"/>
          <w:sz w:val="21"/>
        </w:rPr>
        <w:t>12.1</w:t>
        <w:tab/>
      </w:r>
      <w:r>
        <w:rPr>
          <w:rFonts w:ascii="Open Sans" w:hAnsi="Open Sans"/>
          <w:b w:val="0"/>
          <w:i w:val="0"/>
          <w:sz w:val="21"/>
        </w:rPr>
        <w:t>A sick leave cycle is 36 months of employment with the same employer. In each cycle the employee is entitled to paid sick leave equal to the number of days they would normally work in six weeks (section 22). On a five day week that is 30 days over three years. On a six day week it is 36 days.</w:t>
      </w:r>
    </w:p>
    <w:p>
      <w:pPr>
        <w:spacing w:after="80"/>
        <w:ind w:left="624" w:hanging="624"/>
        <w:jc w:val="both"/>
      </w:pPr>
      <w:r>
        <w:rPr>
          <w:rFonts w:ascii="Open Sans" w:hAnsi="Open Sans"/>
          <w:b/>
          <w:color w:val="191C4A"/>
          <w:sz w:val="21"/>
        </w:rPr>
        <w:t>12.2</w:t>
        <w:tab/>
      </w:r>
      <w:r>
        <w:rPr>
          <w:rFonts w:ascii="Open Sans" w:hAnsi="Open Sans"/>
          <w:b w:val="0"/>
          <w:i w:val="0"/>
          <w:sz w:val="21"/>
        </w:rPr>
        <w:t>During the first six months of employment the employee is entitled to one day of paid sick leave for every 26 days worked. The employer may reduce the entitlement in the first full cycle by the days already taken in those first six months.</w:t>
      </w:r>
    </w:p>
    <w:p>
      <w:pPr>
        <w:spacing w:after="80"/>
        <w:ind w:left="624" w:hanging="624"/>
        <w:jc w:val="both"/>
      </w:pPr>
      <w:r>
        <w:rPr>
          <w:rFonts w:ascii="Open Sans" w:hAnsi="Open Sans"/>
          <w:b/>
          <w:color w:val="191C4A"/>
          <w:sz w:val="21"/>
        </w:rPr>
        <w:t>12.3</w:t>
        <w:tab/>
      </w:r>
      <w:r>
        <w:rPr>
          <w:rFonts w:ascii="Open Sans" w:hAnsi="Open Sans"/>
          <w:b w:val="0"/>
          <w:i w:val="0"/>
          <w:sz w:val="21"/>
        </w:rPr>
        <w:t>The employee must tell the employer as early as possible on the first day of absence, and must say when they expect to return.</w:t>
      </w:r>
    </w:p>
    <w:p>
      <w:pPr>
        <w:spacing w:after="80"/>
        <w:ind w:left="624" w:hanging="624"/>
        <w:jc w:val="both"/>
      </w:pPr>
      <w:r>
        <w:rPr>
          <w:rFonts w:ascii="Open Sans" w:hAnsi="Open Sans"/>
          <w:b/>
          <w:color w:val="191C4A"/>
          <w:sz w:val="21"/>
        </w:rPr>
        <w:t>12.4</w:t>
        <w:tab/>
      </w:r>
      <w:r>
        <w:rPr>
          <w:rFonts w:ascii="Open Sans" w:hAnsi="Open Sans"/>
          <w:b w:val="0"/>
          <w:i w:val="0"/>
          <w:sz w:val="21"/>
        </w:rPr>
        <w:t>The employer may withhold pay if the employee is absent for more than two consecutive days, or on more than two occasions in an eight week period, and does not produce a medical certificate from a practitioner who is registered with a statutory professional council and certified to diagnose and treat patients (section 23).</w:t>
      </w:r>
    </w:p>
    <w:p>
      <w:pPr>
        <w:spacing w:after="80"/>
        <w:ind w:left="624" w:hanging="624"/>
        <w:jc w:val="both"/>
      </w:pPr>
      <w:r>
        <w:rPr>
          <w:rFonts w:ascii="Open Sans" w:hAnsi="Open Sans"/>
          <w:b/>
          <w:color w:val="191C4A"/>
          <w:sz w:val="21"/>
        </w:rPr>
        <w:t>12.5</w:t>
        <w:tab/>
      </w:r>
      <w:r>
        <w:rPr>
          <w:rFonts w:ascii="Open Sans" w:hAnsi="Open Sans"/>
          <w:b w:val="0"/>
          <w:i w:val="0"/>
          <w:sz w:val="21"/>
        </w:rPr>
        <w:t>Sick leave is not annual leave and is not a bonus. Unused sick leave does not accrue, is not paid out on termination, and does not carry into the next cycle.</w:t>
      </w:r>
    </w:p>
    <w:p>
      <w:pPr>
        <w:spacing w:after="80"/>
        <w:ind w:left="624" w:hanging="624"/>
        <w:jc w:val="both"/>
      </w:pPr>
      <w:r>
        <w:rPr>
          <w:rFonts w:ascii="Open Sans" w:hAnsi="Open Sans"/>
          <w:b/>
          <w:color w:val="191C4A"/>
          <w:sz w:val="21"/>
        </w:rPr>
        <w:t>12.6</w:t>
        <w:tab/>
      </w:r>
      <w:r>
        <w:rPr>
          <w:rFonts w:ascii="Open Sans" w:hAnsi="Open Sans"/>
          <w:b w:val="0"/>
          <w:i w:val="0"/>
          <w:sz w:val="21"/>
        </w:rPr>
        <w:t>Where an employee is absent for a long period because of ill health, the employer will follow an incapacity procedure under Schedule 8 to the LRA, which means investigating the extent of the incapacity, considering alternatives to dismissal, and consulting the employee, before any decision is taken.</w:t>
      </w:r>
    </w:p>
    <w:p>
      <w:pPr>
        <w:keepNext/>
        <w:spacing w:before="200" w:after="60"/>
      </w:pPr>
      <w:r>
        <w:rPr>
          <w:rFonts w:ascii="Montserrat" w:hAnsi="Montserrat"/>
          <w:b/>
          <w:color w:val="191C4A"/>
          <w:sz w:val="21"/>
        </w:rPr>
        <w:t>13. FAMILY RESPONSIBILITY LEAVE</w:t>
      </w:r>
    </w:p>
    <w:p>
      <w:pPr>
        <w:spacing w:after="80" w:before="0"/>
        <w:jc w:val="both"/>
      </w:pPr>
      <w:r>
        <w:rPr>
          <w:rFonts w:ascii="Open Sans" w:hAnsi="Open Sans"/>
          <w:b w:val="0"/>
          <w:i w:val="0"/>
          <w:sz w:val="21"/>
        </w:rPr>
        <w:t>This is three days a year for a family emergency. It no longer covers the birth of a child.</w:t>
      </w:r>
    </w:p>
    <w:p>
      <w:pPr>
        <w:spacing w:after="80"/>
        <w:ind w:left="624" w:hanging="624"/>
        <w:jc w:val="both"/>
      </w:pPr>
      <w:r>
        <w:rPr>
          <w:rFonts w:ascii="Open Sans" w:hAnsi="Open Sans"/>
          <w:b/>
          <w:color w:val="191C4A"/>
          <w:sz w:val="21"/>
        </w:rPr>
        <w:t>13.1</w:t>
        <w:tab/>
      </w:r>
      <w:r>
        <w:rPr>
          <w:rFonts w:ascii="Open Sans" w:hAnsi="Open Sans"/>
          <w:b w:val="0"/>
          <w:i w:val="0"/>
          <w:sz w:val="21"/>
        </w:rPr>
        <w:t>An employee who has been employed longer than four months, and who works at least four days a week for this employer, is entitled to three days of paid family responsibility leave in each annual leave cycle (section 27).</w:t>
      </w:r>
    </w:p>
    <w:p>
      <w:pPr>
        <w:spacing w:after="80"/>
        <w:ind w:left="624" w:hanging="624"/>
        <w:jc w:val="both"/>
      </w:pPr>
      <w:r>
        <w:rPr>
          <w:rFonts w:ascii="Open Sans" w:hAnsi="Open Sans"/>
          <w:b/>
          <w:color w:val="191C4A"/>
          <w:sz w:val="21"/>
        </w:rPr>
        <w:t>13.2</w:t>
        <w:tab/>
      </w:r>
      <w:r>
        <w:rPr>
          <w:rFonts w:ascii="Open Sans" w:hAnsi="Open Sans"/>
          <w:b w:val="0"/>
          <w:i w:val="0"/>
          <w:sz w:val="21"/>
        </w:rPr>
        <w:t>The leave may be taken when the employee's child is sick, or on the death of the employee's spouse or life partner, parent, adoptive parent, grandparent, child, adopted child, grandchild or sibling.</w:t>
      </w:r>
    </w:p>
    <w:p>
      <w:pPr>
        <w:spacing w:after="80"/>
        <w:ind w:left="624" w:hanging="624"/>
        <w:jc w:val="both"/>
      </w:pPr>
      <w:r>
        <w:rPr>
          <w:rFonts w:ascii="Open Sans" w:hAnsi="Open Sans"/>
          <w:b/>
          <w:color w:val="191C4A"/>
          <w:sz w:val="21"/>
        </w:rPr>
        <w:t>13.3</w:t>
        <w:tab/>
      </w:r>
      <w:r>
        <w:rPr>
          <w:rFonts w:ascii="Open Sans" w:hAnsi="Open Sans"/>
          <w:b w:val="0"/>
          <w:i w:val="0"/>
          <w:sz w:val="21"/>
        </w:rPr>
        <w:t>The employer may require reasonable proof of the event before paying.</w:t>
      </w:r>
    </w:p>
    <w:p>
      <w:pPr>
        <w:spacing w:after="80"/>
        <w:ind w:left="624" w:hanging="624"/>
        <w:jc w:val="both"/>
      </w:pPr>
      <w:r>
        <w:rPr>
          <w:rFonts w:ascii="Open Sans" w:hAnsi="Open Sans"/>
          <w:b/>
          <w:color w:val="191C4A"/>
          <w:sz w:val="21"/>
        </w:rPr>
        <w:t>13.4</w:t>
        <w:tab/>
      </w:r>
      <w:r>
        <w:rPr>
          <w:rFonts w:ascii="Open Sans" w:hAnsi="Open Sans"/>
          <w:b w:val="0"/>
          <w:i w:val="0"/>
          <w:sz w:val="21"/>
        </w:rPr>
        <w:t>Unused days do not accrue. They fall away at the end of each annual leave cycle.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birth of a child was removed from family responsibility leave on 1 January 2020, when parental leave started. Many online summaries still list "when the employee's child is born" as a ground. It is not one. Birth is covered by clause 14 instead. If you already grant three days on birth as a company benefit, you may keep doing so, but you cannot take it away from existing employees without their agreement.</w:t>
      </w:r>
    </w:p>
    <w:p>
      <w:pPr>
        <w:keepNext/>
        <w:spacing w:before="200" w:after="60"/>
      </w:pPr>
      <w:r>
        <w:rPr>
          <w:rFonts w:ascii="Montserrat" w:hAnsi="Montserrat"/>
          <w:b/>
          <w:color w:val="191C4A"/>
          <w:sz w:val="21"/>
        </w:rPr>
        <w:t>14. PARENTAL LEAVE</w:t>
      </w:r>
    </w:p>
    <w:p>
      <w:pPr>
        <w:spacing w:after="80" w:before="0"/>
        <w:jc w:val="both"/>
      </w:pPr>
      <w:r>
        <w:rPr>
          <w:rFonts w:ascii="Open Sans" w:hAnsi="Open Sans"/>
          <w:b w:val="0"/>
          <w:i w:val="0"/>
          <w:sz w:val="21"/>
        </w:rPr>
        <w:t>The law here changed on 3 October 2025. In Van Wyk and Others v Minister of Employment and Labour the Constitutional Court declared the separate maternity, parental, adoption and commissioning parental leave sections of the Act (sections 25, 25A, 25B and 25C) invalid for discriminating between parents on the grounds of gender and how the child was acquired. The declaration is suspended for 36 months, to 3 October 2028, so that Parliament can legislate, but the Court read in an interim arrangement that applies right now. This clause reflects that interim arrangement.</w:t>
      </w:r>
    </w:p>
    <w:p>
      <w:pPr>
        <w:spacing w:after="80"/>
        <w:ind w:left="624" w:hanging="624"/>
        <w:jc w:val="both"/>
      </w:pPr>
      <w:r>
        <w:rPr>
          <w:rFonts w:ascii="Open Sans" w:hAnsi="Open Sans"/>
          <w:b/>
          <w:color w:val="191C4A"/>
          <w:sz w:val="21"/>
        </w:rPr>
        <w:t>14.1</w:t>
        <w:tab/>
      </w:r>
      <w:r>
        <w:rPr>
          <w:rFonts w:ascii="Open Sans" w:hAnsi="Open Sans"/>
          <w:b w:val="0"/>
          <w:i w:val="0"/>
          <w:sz w:val="21"/>
        </w:rPr>
        <w:t>An employee who becomes a parent, by birth, adoption or surrogacy, is entitled to four consecutive months plus 10 days of parental leave. The leave is unpaid by the employer unless clause 14.8 says otherwise.</w:t>
      </w:r>
    </w:p>
    <w:p>
      <w:pPr>
        <w:spacing w:after="80"/>
        <w:ind w:left="624" w:hanging="624"/>
        <w:jc w:val="both"/>
      </w:pPr>
      <w:r>
        <w:rPr>
          <w:rFonts w:ascii="Open Sans" w:hAnsi="Open Sans"/>
          <w:b/>
          <w:color w:val="191C4A"/>
          <w:sz w:val="21"/>
        </w:rPr>
        <w:t>14.2</w:t>
        <w:tab/>
      </w:r>
      <w:r>
        <w:rPr>
          <w:rFonts w:ascii="Open Sans" w:hAnsi="Open Sans"/>
          <w:b w:val="0"/>
          <w:i w:val="0"/>
          <w:sz w:val="21"/>
        </w:rPr>
        <w:t>Where both parents are employees, they share that single entitlement between them. They may take it at the same time, one after the other, or in whatever split they agree. Failing agreement, it is divided equally between them.</w:t>
      </w:r>
    </w:p>
    <w:p>
      <w:pPr>
        <w:spacing w:after="80"/>
        <w:ind w:left="624" w:hanging="624"/>
        <w:jc w:val="both"/>
      </w:pPr>
      <w:r>
        <w:rPr>
          <w:rFonts w:ascii="Open Sans" w:hAnsi="Open Sans"/>
          <w:b/>
          <w:color w:val="191C4A"/>
          <w:sz w:val="21"/>
        </w:rPr>
        <w:t>14.3</w:t>
        <w:tab/>
      </w:r>
      <w:r>
        <w:rPr>
          <w:rFonts w:ascii="Open Sans" w:hAnsi="Open Sans"/>
          <w:b w:val="0"/>
          <w:i w:val="0"/>
          <w:sz w:val="21"/>
        </w:rPr>
        <w:t>A single parent, or a parent who is the only one of the two who is employed, takes the full four months and 10 days.</w:t>
      </w:r>
    </w:p>
    <w:p>
      <w:pPr>
        <w:spacing w:after="80"/>
        <w:ind w:left="624" w:hanging="624"/>
        <w:jc w:val="both"/>
      </w:pPr>
      <w:r>
        <w:rPr>
          <w:rFonts w:ascii="Open Sans" w:hAnsi="Open Sans"/>
          <w:b/>
          <w:color w:val="191C4A"/>
          <w:sz w:val="21"/>
        </w:rPr>
        <w:t>14.4</w:t>
        <w:tab/>
      </w:r>
      <w:r>
        <w:rPr>
          <w:rFonts w:ascii="Open Sans" w:hAnsi="Open Sans"/>
          <w:b w:val="0"/>
          <w:i w:val="0"/>
          <w:sz w:val="21"/>
        </w:rPr>
        <w:t>A birth mother may start her leave four weeks before the expected date of birth, or earlier if a medical practitioner or midwife advises it. She may not work for six weeks after the birth unless a medical practitioner or midwife certifies that she is fit to do so. Those six weeks are ring fenced for her out of the shared entitlement and cannot be traded away.</w:t>
      </w:r>
    </w:p>
    <w:p>
      <w:pPr>
        <w:spacing w:after="80"/>
        <w:ind w:left="624" w:hanging="624"/>
        <w:jc w:val="both"/>
      </w:pPr>
      <w:r>
        <w:rPr>
          <w:rFonts w:ascii="Open Sans" w:hAnsi="Open Sans"/>
          <w:b/>
          <w:color w:val="191C4A"/>
          <w:sz w:val="21"/>
        </w:rPr>
        <w:t>14.5</w:t>
        <w:tab/>
      </w:r>
      <w:r>
        <w:rPr>
          <w:rFonts w:ascii="Open Sans" w:hAnsi="Open Sans"/>
          <w:b w:val="0"/>
          <w:i w:val="0"/>
          <w:sz w:val="21"/>
        </w:rPr>
        <w:t>Adoptive parents and commissioning parents in a surrogacy have the same entitlement as biological parents. The old rule limiting adoption leave to a child below the age of two no longer applies.</w:t>
      </w:r>
    </w:p>
    <w:p>
      <w:pPr>
        <w:spacing w:after="80"/>
        <w:ind w:left="624" w:hanging="624"/>
        <w:jc w:val="both"/>
      </w:pPr>
      <w:r>
        <w:rPr>
          <w:rFonts w:ascii="Open Sans" w:hAnsi="Open Sans"/>
          <w:b/>
          <w:color w:val="191C4A"/>
          <w:sz w:val="21"/>
        </w:rPr>
        <w:t>14.6</w:t>
        <w:tab/>
      </w:r>
      <w:r>
        <w:rPr>
          <w:rFonts w:ascii="Open Sans" w:hAnsi="Open Sans"/>
          <w:b w:val="0"/>
          <w:i w:val="0"/>
          <w:sz w:val="21"/>
        </w:rPr>
        <w:t>An employee who has a miscarriage in the third trimester, or bears a stillborn child, is entitled to at least six weeks of leave after the event.</w:t>
      </w:r>
    </w:p>
    <w:p>
      <w:pPr>
        <w:spacing w:after="80"/>
        <w:ind w:left="624" w:hanging="624"/>
        <w:jc w:val="both"/>
      </w:pPr>
      <w:r>
        <w:rPr>
          <w:rFonts w:ascii="Open Sans" w:hAnsi="Open Sans"/>
          <w:b/>
          <w:color w:val="191C4A"/>
          <w:sz w:val="21"/>
        </w:rPr>
        <w:t>14.7</w:t>
        <w:tab/>
      </w:r>
      <w:r>
        <w:rPr>
          <w:rFonts w:ascii="Open Sans" w:hAnsi="Open Sans"/>
          <w:b w:val="0"/>
          <w:i w:val="0"/>
          <w:sz w:val="21"/>
        </w:rPr>
        <w:t>The employee must notify the employer in writing at least one month before the leave starts, or as soon as reasonably possible, stating when the leave will start and when the employee will return. Where the leave is shared, the notice must say how it is being split.</w:t>
      </w:r>
    </w:p>
    <w:p>
      <w:pPr>
        <w:spacing w:after="80"/>
        <w:ind w:left="624" w:hanging="624"/>
        <w:jc w:val="both"/>
      </w:pPr>
      <w:r>
        <w:rPr>
          <w:rFonts w:ascii="Open Sans" w:hAnsi="Open Sans"/>
          <w:b/>
          <w:color w:val="191C4A"/>
          <w:sz w:val="21"/>
        </w:rPr>
        <w:t>14.8</w:t>
        <w:tab/>
      </w:r>
      <w:r>
        <w:rPr>
          <w:rFonts w:ascii="Open Sans" w:hAnsi="Open Sans"/>
          <w:b w:val="0"/>
          <w:i w:val="0"/>
          <w:sz w:val="21"/>
        </w:rPr>
        <w:t xml:space="preserve">Parental leave is unpaid by the employer. Choose one: the employer pays </w:t>
      </w:r>
      <w:r>
        <w:rPr>
          <w:rFonts w:ascii="Open Sans" w:hAnsi="Open Sans"/>
          <w:b w:val="0"/>
          <w:i w:val="0"/>
          <w:color w:val="21759B"/>
          <w:sz w:val="21"/>
        </w:rPr>
        <w:t>[amount or percentage of remuneration]</w:t>
      </w:r>
      <w:r>
        <w:rPr>
          <w:rFonts w:ascii="Open Sans" w:hAnsi="Open Sans"/>
          <w:b w:val="0"/>
          <w:i w:val="0"/>
          <w:sz w:val="21"/>
        </w:rPr>
        <w:t xml:space="preserve"> for the first </w:t>
      </w:r>
      <w:r>
        <w:rPr>
          <w:rFonts w:ascii="Open Sans" w:hAnsi="Open Sans"/>
          <w:b w:val="0"/>
          <w:i w:val="0"/>
          <w:color w:val="21759B"/>
          <w:sz w:val="21"/>
        </w:rPr>
        <w:t>[number of weeks]</w:t>
      </w:r>
      <w:r>
        <w:rPr>
          <w:rFonts w:ascii="Open Sans" w:hAnsi="Open Sans"/>
          <w:b w:val="0"/>
          <w:i w:val="0"/>
          <w:sz w:val="21"/>
        </w:rPr>
        <w:t xml:space="preserve"> of parental leave, or the employer pays nothing during parental leave. The employee may claim maternity or parental benefits from the UIF for the period of leave.</w:t>
      </w:r>
    </w:p>
    <w:p>
      <w:pPr>
        <w:spacing w:after="80"/>
        <w:ind w:left="624" w:hanging="624"/>
        <w:jc w:val="both"/>
      </w:pPr>
      <w:r>
        <w:rPr>
          <w:rFonts w:ascii="Open Sans" w:hAnsi="Open Sans"/>
          <w:b/>
          <w:color w:val="191C4A"/>
          <w:sz w:val="21"/>
        </w:rPr>
        <w:t>14.9</w:t>
        <w:tab/>
      </w:r>
      <w:r>
        <w:rPr>
          <w:rFonts w:ascii="Open Sans" w:hAnsi="Open Sans"/>
          <w:b w:val="0"/>
          <w:i w:val="0"/>
          <w:sz w:val="21"/>
        </w:rPr>
        <w:t>The employee's job is protected. A dismissal for a reason related to pregnancy or parental leave is automatically unfair under section 187 of the LRA.</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Two practical warnings. First, most templates and articles you will find online still show the old split, four months' maternity leave for the mother and 10 days' parental leave for the other parent. That split stopped being the law on 3 October 2025 and applying it now is discrimination. Second, the Unemployment Insurance Act has not been amended to match, so the UIF still pays maternity and parental benefits on the old individual basis. Expect the leave your employee takes and the benefit the UIF pays to line up imperfectly, and check the current UIF position when a claim is made.</w:t>
      </w:r>
    </w:p>
    <w:p>
      <w:pPr>
        <w:keepNext/>
        <w:spacing w:before="200" w:after="60"/>
      </w:pPr>
      <w:r>
        <w:rPr>
          <w:rFonts w:ascii="Montserrat" w:hAnsi="Montserrat"/>
          <w:b/>
          <w:color w:val="191C4A"/>
          <w:sz w:val="21"/>
        </w:rPr>
        <w:t>15. CONFIDENTIALITY</w:t>
      </w:r>
    </w:p>
    <w:p>
      <w:pPr>
        <w:spacing w:after="80"/>
        <w:ind w:left="624" w:hanging="624"/>
        <w:jc w:val="both"/>
      </w:pPr>
      <w:r>
        <w:rPr>
          <w:rFonts w:ascii="Open Sans" w:hAnsi="Open Sans"/>
          <w:b/>
          <w:color w:val="191C4A"/>
          <w:sz w:val="21"/>
        </w:rPr>
        <w:t>15.1</w:t>
        <w:tab/>
      </w:r>
      <w:r>
        <w:rPr>
          <w:rFonts w:ascii="Open Sans" w:hAnsi="Open Sans"/>
          <w:b w:val="0"/>
          <w:i w:val="0"/>
          <w:sz w:val="21"/>
        </w:rPr>
        <w:t>In this clause "confidential information" means information belonging to the employer, or to a client or supplier of the employer, that is not public, including client and supplier lists and contact details, pricing, quotes, margins and discount structures, business and marketing plans, financial information, recipes, formulations, methods, designs and source code, and personal information of clients, colleagues and job applicants.</w:t>
      </w:r>
    </w:p>
    <w:p>
      <w:pPr>
        <w:spacing w:after="80"/>
        <w:ind w:left="624" w:hanging="624"/>
        <w:jc w:val="both"/>
      </w:pPr>
      <w:r>
        <w:rPr>
          <w:rFonts w:ascii="Open Sans" w:hAnsi="Open Sans"/>
          <w:b/>
          <w:color w:val="191C4A"/>
          <w:sz w:val="21"/>
        </w:rPr>
        <w:t>15.2</w:t>
        <w:tab/>
      </w:r>
      <w:r>
        <w:rPr>
          <w:rFonts w:ascii="Open Sans" w:hAnsi="Open Sans"/>
          <w:b w:val="0"/>
          <w:i w:val="0"/>
          <w:sz w:val="21"/>
        </w:rPr>
        <w:t>The employee will keep confidential information confidential, will use it only to do this job, and will not disclose it to anyone outside the business without the employer's written consent. This applies during employment and after it ends.</w:t>
      </w:r>
    </w:p>
    <w:p>
      <w:pPr>
        <w:spacing w:after="80"/>
        <w:ind w:left="624" w:hanging="624"/>
        <w:jc w:val="both"/>
      </w:pPr>
      <w:r>
        <w:rPr>
          <w:rFonts w:ascii="Open Sans" w:hAnsi="Open Sans"/>
          <w:b/>
          <w:color w:val="191C4A"/>
          <w:sz w:val="21"/>
        </w:rPr>
        <w:t>15.3</w:t>
        <w:tab/>
      </w:r>
      <w:r>
        <w:rPr>
          <w:rFonts w:ascii="Open Sans" w:hAnsi="Open Sans"/>
          <w:b w:val="0"/>
          <w:i w:val="0"/>
          <w:sz w:val="21"/>
        </w:rPr>
        <w:t>This clause does not apply to information that is public other than through the employee's own breach, information the employee already lawfully had, or a disclosure the employee is required by law to make. It also does not stop a protected disclosure under the Protected Disclosures Act 26 of 2000: an employee who reports wrongdoing through the channels in that Act does not breach this clause and may not be victimised for it.</w:t>
      </w:r>
    </w:p>
    <w:p>
      <w:pPr>
        <w:spacing w:after="80"/>
        <w:ind w:left="624" w:hanging="624"/>
        <w:jc w:val="both"/>
      </w:pPr>
      <w:r>
        <w:rPr>
          <w:rFonts w:ascii="Open Sans" w:hAnsi="Open Sans"/>
          <w:b/>
          <w:color w:val="191C4A"/>
          <w:sz w:val="21"/>
        </w:rPr>
        <w:t>15.4</w:t>
        <w:tab/>
      </w:r>
      <w:r>
        <w:rPr>
          <w:rFonts w:ascii="Open Sans" w:hAnsi="Open Sans"/>
          <w:b w:val="0"/>
          <w:i w:val="0"/>
          <w:sz w:val="21"/>
        </w:rPr>
        <w:t>The employee will not copy, forward, photograph or store confidential information on a personal device, personal email account or personal cloud storage, except where the employer's policy expressly allows it.</w:t>
      </w:r>
    </w:p>
    <w:p>
      <w:pPr>
        <w:keepNext/>
        <w:spacing w:before="200" w:after="60"/>
      </w:pPr>
      <w:r>
        <w:rPr>
          <w:rFonts w:ascii="Montserrat" w:hAnsi="Montserrat"/>
          <w:b/>
          <w:color w:val="191C4A"/>
          <w:sz w:val="21"/>
        </w:rPr>
        <w:t>16. COMPANY PROPERTY AND INTELLECTUAL PROPERTY</w:t>
      </w:r>
    </w:p>
    <w:p>
      <w:pPr>
        <w:spacing w:after="80"/>
        <w:ind w:left="624" w:hanging="624"/>
        <w:jc w:val="both"/>
      </w:pPr>
      <w:r>
        <w:rPr>
          <w:rFonts w:ascii="Open Sans" w:hAnsi="Open Sans"/>
          <w:b/>
          <w:color w:val="191C4A"/>
          <w:sz w:val="21"/>
        </w:rPr>
        <w:t>16.1</w:t>
        <w:tab/>
      </w:r>
      <w:r>
        <w:rPr>
          <w:rFonts w:ascii="Open Sans" w:hAnsi="Open Sans"/>
          <w:b w:val="0"/>
          <w:i w:val="0"/>
          <w:sz w:val="21"/>
        </w:rPr>
        <w:t>Everything the employer provides for the job stays the employer's property: vehicles, tools, laptops, phones, uniforms, keys, access cards, files, and all data and documents in any form.</w:t>
      </w:r>
    </w:p>
    <w:p>
      <w:pPr>
        <w:spacing w:after="80"/>
        <w:ind w:left="624" w:hanging="624"/>
        <w:jc w:val="both"/>
      </w:pPr>
      <w:r>
        <w:rPr>
          <w:rFonts w:ascii="Open Sans" w:hAnsi="Open Sans"/>
          <w:b/>
          <w:color w:val="191C4A"/>
          <w:sz w:val="21"/>
        </w:rPr>
        <w:t>16.2</w:t>
        <w:tab/>
      </w:r>
      <w:r>
        <w:rPr>
          <w:rFonts w:ascii="Open Sans" w:hAnsi="Open Sans"/>
          <w:b w:val="0"/>
          <w:i w:val="0"/>
          <w:sz w:val="21"/>
        </w:rPr>
        <w:t>The employee will look after that property, use it for work purposes, and return all of it, together with every copy of every document and all passwords and access credentials, on the last day of employment or earlier on demand.</w:t>
      </w:r>
    </w:p>
    <w:p>
      <w:pPr>
        <w:spacing w:after="80"/>
        <w:ind w:left="624" w:hanging="624"/>
        <w:jc w:val="both"/>
      </w:pPr>
      <w:r>
        <w:rPr>
          <w:rFonts w:ascii="Open Sans" w:hAnsi="Open Sans"/>
          <w:b/>
          <w:color w:val="191C4A"/>
          <w:sz w:val="21"/>
        </w:rPr>
        <w:t>16.3</w:t>
        <w:tab/>
      </w:r>
      <w:r>
        <w:rPr>
          <w:rFonts w:ascii="Open Sans" w:hAnsi="Open Sans"/>
          <w:b w:val="0"/>
          <w:i w:val="0"/>
          <w:sz w:val="21"/>
        </w:rPr>
        <w:t>All intellectual property the employee creates in the course of their duties, including designs, drawings, software, written material, photographs and improvements to the employer's products or methods, belongs to the employer. The employee assigns it to the employer on creation and will sign whatever further documents are reasonably needed to record that.</w:t>
      </w:r>
    </w:p>
    <w:p>
      <w:pPr>
        <w:spacing w:after="80"/>
        <w:ind w:left="624" w:hanging="624"/>
        <w:jc w:val="both"/>
      </w:pPr>
      <w:r>
        <w:rPr>
          <w:rFonts w:ascii="Open Sans" w:hAnsi="Open Sans"/>
          <w:b/>
          <w:color w:val="191C4A"/>
          <w:sz w:val="21"/>
        </w:rPr>
        <w:t>16.4</w:t>
        <w:tab/>
      </w:r>
      <w:r>
        <w:rPr>
          <w:rFonts w:ascii="Open Sans" w:hAnsi="Open Sans"/>
          <w:b w:val="0"/>
          <w:i w:val="0"/>
          <w:sz w:val="21"/>
        </w:rPr>
        <w:t>Work the employee creates entirely in their own time, with their own resources, and unrelated to the employer's business, remains the employee's own.</w:t>
      </w:r>
    </w:p>
    <w:p>
      <w:pPr>
        <w:keepNext/>
        <w:spacing w:before="200" w:after="60"/>
      </w:pPr>
      <w:r>
        <w:rPr>
          <w:rFonts w:ascii="Montserrat" w:hAnsi="Montserrat"/>
          <w:b/>
          <w:color w:val="191C4A"/>
          <w:sz w:val="21"/>
        </w:rPr>
        <w:t>17. RESTRAINT OF TRADE AND NON-SOLICITATION</w:t>
      </w:r>
    </w:p>
    <w:p>
      <w:pPr>
        <w:spacing w:after="80" w:before="0"/>
        <w:jc w:val="both"/>
      </w:pPr>
      <w:r>
        <w:rPr>
          <w:rFonts w:ascii="Open Sans" w:hAnsi="Open Sans"/>
          <w:b w:val="0"/>
          <w:i w:val="0"/>
          <w:sz w:val="21"/>
        </w:rPr>
        <w:t xml:space="preserve">Use this clause only where the employee will genuinely hold trade secrets or customer connections worth protecting. Otherwise delete clause 17 in full and write </w:t>
      </w:r>
      <w:r>
        <w:rPr>
          <w:rFonts w:ascii="Open Sans" w:hAnsi="Open Sans"/>
          <w:b w:val="0"/>
          <w:i w:val="0"/>
          <w:color w:val="21759B"/>
          <w:sz w:val="21"/>
        </w:rPr>
        <w:t>[Not applicable]</w:t>
      </w:r>
      <w:r>
        <w:rPr>
          <w:rFonts w:ascii="Open Sans" w:hAnsi="Open Sans"/>
          <w:b w:val="0"/>
          <w:i w:val="0"/>
          <w:sz w:val="21"/>
        </w:rPr>
        <w:t xml:space="preserve"> in its place.</w:t>
      </w:r>
    </w:p>
    <w:p>
      <w:pPr>
        <w:spacing w:after="80"/>
        <w:ind w:left="624" w:hanging="624"/>
        <w:jc w:val="both"/>
      </w:pPr>
      <w:r>
        <w:rPr>
          <w:rFonts w:ascii="Open Sans" w:hAnsi="Open Sans"/>
          <w:b/>
          <w:color w:val="191C4A"/>
          <w:sz w:val="21"/>
        </w:rPr>
        <w:t>17.1</w:t>
        <w:tab/>
      </w:r>
      <w:r>
        <w:rPr>
          <w:rFonts w:ascii="Open Sans" w:hAnsi="Open Sans"/>
          <w:b w:val="0"/>
          <w:i w:val="0"/>
          <w:sz w:val="21"/>
        </w:rPr>
        <w:t>The employee acknowledges that in this job they will have access to the employer's confidential information and will build personal relationships with the employer's customers, and that these are proprietary interests worth protecting.</w:t>
      </w:r>
    </w:p>
    <w:p>
      <w:pPr>
        <w:spacing w:after="80"/>
        <w:ind w:left="624" w:hanging="624"/>
        <w:jc w:val="both"/>
      </w:pPr>
      <w:r>
        <w:rPr>
          <w:rFonts w:ascii="Open Sans" w:hAnsi="Open Sans"/>
          <w:b/>
          <w:color w:val="191C4A"/>
          <w:sz w:val="21"/>
        </w:rPr>
        <w:t>17.2</w:t>
        <w:tab/>
      </w:r>
      <w:r>
        <w:rPr>
          <w:rFonts w:ascii="Open Sans" w:hAnsi="Open Sans"/>
          <w:b w:val="0"/>
          <w:i w:val="0"/>
          <w:sz w:val="21"/>
        </w:rPr>
        <w:t xml:space="preserve">For </w:t>
      </w:r>
      <w:r>
        <w:rPr>
          <w:rFonts w:ascii="Open Sans" w:hAnsi="Open Sans"/>
          <w:b w:val="0"/>
          <w:i w:val="0"/>
          <w:color w:val="21759B"/>
          <w:sz w:val="21"/>
        </w:rPr>
        <w:t>[6 / 12]</w:t>
      </w:r>
      <w:r>
        <w:rPr>
          <w:rFonts w:ascii="Open Sans" w:hAnsi="Open Sans"/>
          <w:b w:val="0"/>
          <w:i w:val="0"/>
          <w:sz w:val="21"/>
        </w:rPr>
        <w:t xml:space="preserve"> months after the employment ends, for any reason, the employee will not, within </w:t>
      </w:r>
      <w:r>
        <w:rPr>
          <w:rFonts w:ascii="Open Sans" w:hAnsi="Open Sans"/>
          <w:b w:val="0"/>
          <w:i w:val="0"/>
          <w:color w:val="21759B"/>
          <w:sz w:val="21"/>
        </w:rPr>
        <w:t>[state the actual area, for example the Cape Town metropolitan area, or a 50km radius of the workplace]</w:t>
      </w:r>
      <w:r>
        <w:rPr>
          <w:rFonts w:ascii="Open Sans" w:hAnsi="Open Sans"/>
          <w:b w:val="0"/>
          <w:i w:val="0"/>
          <w:sz w:val="21"/>
        </w:rPr>
        <w:t xml:space="preserve">: carry on, be employed by, or hold more than 5% of, any business that competes directly with the part of the employer's business the employee actually worked in, being </w:t>
      </w:r>
      <w:r>
        <w:rPr>
          <w:rFonts w:ascii="Open Sans" w:hAnsi="Open Sans"/>
          <w:b w:val="0"/>
          <w:i w:val="0"/>
          <w:color w:val="21759B"/>
          <w:sz w:val="21"/>
        </w:rPr>
        <w:t>[describe that activity specifically]</w:t>
      </w:r>
      <w:r>
        <w:rPr>
          <w:rFonts w:ascii="Open Sans" w:hAnsi="Open Sans"/>
          <w:b w:val="0"/>
          <w:i w:val="0"/>
          <w:sz w:val="21"/>
        </w:rPr>
        <w:t>.</w:t>
      </w:r>
    </w:p>
    <w:p>
      <w:pPr>
        <w:spacing w:after="80"/>
        <w:ind w:left="624" w:hanging="624"/>
        <w:jc w:val="both"/>
      </w:pPr>
      <w:r>
        <w:rPr>
          <w:rFonts w:ascii="Open Sans" w:hAnsi="Open Sans"/>
          <w:b/>
          <w:color w:val="191C4A"/>
          <w:sz w:val="21"/>
        </w:rPr>
        <w:t>17.3</w:t>
        <w:tab/>
      </w:r>
      <w:r>
        <w:rPr>
          <w:rFonts w:ascii="Open Sans" w:hAnsi="Open Sans"/>
          <w:b w:val="0"/>
          <w:i w:val="0"/>
          <w:sz w:val="21"/>
        </w:rPr>
        <w:t xml:space="preserve">For </w:t>
      </w:r>
      <w:r>
        <w:rPr>
          <w:rFonts w:ascii="Open Sans" w:hAnsi="Open Sans"/>
          <w:b w:val="0"/>
          <w:i w:val="0"/>
          <w:color w:val="21759B"/>
          <w:sz w:val="21"/>
        </w:rPr>
        <w:t>[12]</w:t>
      </w:r>
      <w:r>
        <w:rPr>
          <w:rFonts w:ascii="Open Sans" w:hAnsi="Open Sans"/>
          <w:b w:val="0"/>
          <w:i w:val="0"/>
          <w:sz w:val="21"/>
        </w:rPr>
        <w:t xml:space="preserve"> months after the employment ends, the employee will not approach, solicit or accept work from any customer of the employer with whom the employee had material dealings in the last </w:t>
      </w:r>
      <w:r>
        <w:rPr>
          <w:rFonts w:ascii="Open Sans" w:hAnsi="Open Sans"/>
          <w:b w:val="0"/>
          <w:i w:val="0"/>
          <w:color w:val="21759B"/>
          <w:sz w:val="21"/>
        </w:rPr>
        <w:t>[12]</w:t>
      </w:r>
      <w:r>
        <w:rPr>
          <w:rFonts w:ascii="Open Sans" w:hAnsi="Open Sans"/>
          <w:b w:val="0"/>
          <w:i w:val="0"/>
          <w:sz w:val="21"/>
        </w:rPr>
        <w:t xml:space="preserve"> months of employment.</w:t>
      </w:r>
    </w:p>
    <w:p>
      <w:pPr>
        <w:spacing w:after="80"/>
        <w:ind w:left="624" w:hanging="624"/>
        <w:jc w:val="both"/>
      </w:pPr>
      <w:r>
        <w:rPr>
          <w:rFonts w:ascii="Open Sans" w:hAnsi="Open Sans"/>
          <w:b/>
          <w:color w:val="191C4A"/>
          <w:sz w:val="21"/>
        </w:rPr>
        <w:t>17.4</w:t>
        <w:tab/>
      </w:r>
      <w:r>
        <w:rPr>
          <w:rFonts w:ascii="Open Sans" w:hAnsi="Open Sans"/>
          <w:b w:val="0"/>
          <w:i w:val="0"/>
          <w:sz w:val="21"/>
        </w:rPr>
        <w:t xml:space="preserve">For </w:t>
      </w:r>
      <w:r>
        <w:rPr>
          <w:rFonts w:ascii="Open Sans" w:hAnsi="Open Sans"/>
          <w:b w:val="0"/>
          <w:i w:val="0"/>
          <w:color w:val="21759B"/>
          <w:sz w:val="21"/>
        </w:rPr>
        <w:t>[12]</w:t>
      </w:r>
      <w:r>
        <w:rPr>
          <w:rFonts w:ascii="Open Sans" w:hAnsi="Open Sans"/>
          <w:b w:val="0"/>
          <w:i w:val="0"/>
          <w:sz w:val="21"/>
        </w:rPr>
        <w:t xml:space="preserve"> months after the employment ends, the employee will not recruit or solicit any person who was an employee of the employer during the employee's last </w:t>
      </w:r>
      <w:r>
        <w:rPr>
          <w:rFonts w:ascii="Open Sans" w:hAnsi="Open Sans"/>
          <w:b w:val="0"/>
          <w:i w:val="0"/>
          <w:color w:val="21759B"/>
          <w:sz w:val="21"/>
        </w:rPr>
        <w:t>[6]</w:t>
      </w:r>
      <w:r>
        <w:rPr>
          <w:rFonts w:ascii="Open Sans" w:hAnsi="Open Sans"/>
          <w:b w:val="0"/>
          <w:i w:val="0"/>
          <w:sz w:val="21"/>
        </w:rPr>
        <w:t xml:space="preserve"> months of service.</w:t>
      </w:r>
    </w:p>
    <w:p>
      <w:pPr>
        <w:spacing w:after="80"/>
        <w:ind w:left="624" w:hanging="624"/>
        <w:jc w:val="both"/>
      </w:pPr>
      <w:r>
        <w:rPr>
          <w:rFonts w:ascii="Open Sans" w:hAnsi="Open Sans"/>
          <w:b/>
          <w:color w:val="191C4A"/>
          <w:sz w:val="21"/>
        </w:rPr>
        <w:t>17.5</w:t>
        <w:tab/>
      </w:r>
      <w:r>
        <w:rPr>
          <w:rFonts w:ascii="Open Sans" w:hAnsi="Open Sans"/>
          <w:b w:val="0"/>
          <w:i w:val="0"/>
          <w:sz w:val="21"/>
        </w:rPr>
        <w:t>Holding shares as a passive investment in a listed company is not a breach of clause 17.2.</w:t>
      </w:r>
    </w:p>
    <w:p>
      <w:pPr>
        <w:spacing w:after="80"/>
        <w:ind w:left="624" w:hanging="624"/>
        <w:jc w:val="both"/>
      </w:pPr>
      <w:r>
        <w:rPr>
          <w:rFonts w:ascii="Open Sans" w:hAnsi="Open Sans"/>
          <w:b/>
          <w:color w:val="191C4A"/>
          <w:sz w:val="21"/>
        </w:rPr>
        <w:t>17.6</w:t>
        <w:tab/>
      </w:r>
      <w:r>
        <w:rPr>
          <w:rFonts w:ascii="Open Sans" w:hAnsi="Open Sans"/>
          <w:b w:val="0"/>
          <w:i w:val="0"/>
          <w:sz w:val="21"/>
        </w:rPr>
        <w:t>Each restriction in this clause is a separate undertaking. If a court finds any period, area or activity unreasonably wide, that part may be reduced or removed and the rest of the clause stands.</w:t>
      </w:r>
    </w:p>
    <w:p>
      <w:pPr>
        <w:spacing w:after="80"/>
        <w:ind w:left="624" w:hanging="624"/>
        <w:jc w:val="both"/>
      </w:pPr>
      <w:r>
        <w:rPr>
          <w:rFonts w:ascii="Open Sans" w:hAnsi="Open Sans"/>
          <w:b/>
          <w:color w:val="191C4A"/>
          <w:sz w:val="21"/>
        </w:rPr>
        <w:t>17.7</w:t>
        <w:tab/>
      </w:r>
      <w:r>
        <w:rPr>
          <w:rFonts w:ascii="Open Sans" w:hAnsi="Open Sans"/>
          <w:b w:val="0"/>
          <w:i w:val="0"/>
          <w:sz w:val="21"/>
        </w:rPr>
        <w:t>Nothing in this clause prevents the employee from earning a living in their trade or profession outside the specific competing activity, area and period described above.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South African court will enforce a restraint unless it is unreasonable and against public policy, and the employee carries the burden of showing that it is (Magna Alloys and Research (SA) (Pty) Ltd v Ellis). The court asks four things: does the employer have an interest worth protecting, is that interest actually threatened, does the employee's right to work outweigh it, and is any wider public interest at stake. What makes a restraint fail is width. "Two years, anywhere in South Africa, in any business" protects nothing in particular and reads as a punishment. Six to twelve months, the town or province you actually trade in, and the specific work the employee did, is the version that gets enforced. A restraint on a cashier or a general assistant is almost never worth the paper.</w:t>
      </w:r>
    </w:p>
    <w:p>
      <w:pPr>
        <w:keepNext/>
        <w:spacing w:before="200" w:after="60"/>
      </w:pPr>
      <w:r>
        <w:rPr>
          <w:rFonts w:ascii="Montserrat" w:hAnsi="Montserrat"/>
          <w:b/>
          <w:color w:val="191C4A"/>
          <w:sz w:val="21"/>
        </w:rPr>
        <w:t>18. PROCESSING OF PERSONAL INFORMATION (POPIA)</w:t>
      </w:r>
    </w:p>
    <w:p>
      <w:pPr>
        <w:spacing w:after="80" w:before="0"/>
        <w:jc w:val="both"/>
      </w:pPr>
      <w:r>
        <w:rPr>
          <w:rFonts w:ascii="Open Sans" w:hAnsi="Open Sans"/>
          <w:b w:val="0"/>
          <w:i w:val="0"/>
          <w:sz w:val="21"/>
        </w:rPr>
        <w:t>The employer processes the employee's personal information to run the employment relationship. The Protection of Personal Information Act 4 of 2013 applies.</w:t>
      </w:r>
    </w:p>
    <w:p>
      <w:pPr>
        <w:spacing w:after="80"/>
        <w:ind w:left="624" w:hanging="624"/>
        <w:jc w:val="both"/>
      </w:pPr>
      <w:r>
        <w:rPr>
          <w:rFonts w:ascii="Open Sans" w:hAnsi="Open Sans"/>
          <w:b/>
          <w:color w:val="191C4A"/>
          <w:sz w:val="21"/>
        </w:rPr>
        <w:t>18.1</w:t>
        <w:tab/>
      </w:r>
      <w:r>
        <w:rPr>
          <w:rFonts w:ascii="Open Sans" w:hAnsi="Open Sans"/>
          <w:b w:val="0"/>
          <w:i w:val="0"/>
          <w:sz w:val="21"/>
        </w:rPr>
        <w:t>The employer collects and processes the employee's personal information, including name, identity number, contact details, address, banking details, tax number, qualifications, next of kin, medical certificates, disciplinary records and payroll data, for the purposes of paying the employee, meeting the employer's obligations to SARS, the UIF, the Compensation Fund and any bargaining council, administering benefits, managing performance and conduct, and complying with the law.</w:t>
      </w:r>
    </w:p>
    <w:p>
      <w:pPr>
        <w:spacing w:after="80"/>
        <w:ind w:left="624" w:hanging="624"/>
        <w:jc w:val="both"/>
      </w:pPr>
      <w:r>
        <w:rPr>
          <w:rFonts w:ascii="Open Sans" w:hAnsi="Open Sans"/>
          <w:b/>
          <w:color w:val="191C4A"/>
          <w:sz w:val="21"/>
        </w:rPr>
        <w:t>18.2</w:t>
        <w:tab/>
      </w:r>
      <w:r>
        <w:rPr>
          <w:rFonts w:ascii="Open Sans" w:hAnsi="Open Sans"/>
          <w:b w:val="0"/>
          <w:i w:val="0"/>
          <w:sz w:val="21"/>
        </w:rPr>
        <w:t>The employer may share that information with its payroll provider, accountant or auditor, bank, medical scheme, retirement fund and insurer, and with SARS, the UIF, the Compensation Fund and any regulator entitled to it, and with no one else without the employee's consent or a legal obligation.</w:t>
      </w:r>
    </w:p>
    <w:p>
      <w:pPr>
        <w:spacing w:after="80"/>
        <w:ind w:left="624" w:hanging="624"/>
        <w:jc w:val="both"/>
      </w:pPr>
      <w:r>
        <w:rPr>
          <w:rFonts w:ascii="Open Sans" w:hAnsi="Open Sans"/>
          <w:b/>
          <w:color w:val="191C4A"/>
          <w:sz w:val="21"/>
        </w:rPr>
        <w:t>18.3</w:t>
        <w:tab/>
      </w:r>
      <w:r>
        <w:rPr>
          <w:rFonts w:ascii="Open Sans" w:hAnsi="Open Sans"/>
          <w:b w:val="0"/>
          <w:i w:val="0"/>
          <w:sz w:val="21"/>
        </w:rPr>
        <w:t>The employer will keep the information secure, keep it only as long as the law requires or the purpose needs, and give the employee access to it and correct it on request.</w:t>
      </w:r>
    </w:p>
    <w:p>
      <w:pPr>
        <w:spacing w:after="80"/>
        <w:ind w:left="624" w:hanging="624"/>
        <w:jc w:val="both"/>
      </w:pPr>
      <w:r>
        <w:rPr>
          <w:rFonts w:ascii="Open Sans" w:hAnsi="Open Sans"/>
          <w:b/>
          <w:color w:val="191C4A"/>
          <w:sz w:val="21"/>
        </w:rPr>
        <w:t>18.4</w:t>
        <w:tab/>
      </w:r>
      <w:r>
        <w:rPr>
          <w:rFonts w:ascii="Open Sans" w:hAnsi="Open Sans"/>
          <w:b w:val="0"/>
          <w:i w:val="0"/>
          <w:sz w:val="21"/>
        </w:rPr>
        <w:t>The employee consents to the employer processing information about race, gender and disability where that is needed for employment equity reporting, and health information where that is needed to manage sick leave, incapacity or a workplace injury claim. The employee may withdraw consent where the processing is not otherwise required by law.</w:t>
      </w:r>
    </w:p>
    <w:p>
      <w:pPr>
        <w:spacing w:after="80"/>
        <w:ind w:left="624" w:hanging="624"/>
        <w:jc w:val="both"/>
      </w:pPr>
      <w:r>
        <w:rPr>
          <w:rFonts w:ascii="Open Sans" w:hAnsi="Open Sans"/>
          <w:b/>
          <w:color w:val="191C4A"/>
          <w:sz w:val="21"/>
        </w:rPr>
        <w:t>18.5</w:t>
        <w:tab/>
      </w:r>
      <w:r>
        <w:rPr>
          <w:rFonts w:ascii="Open Sans" w:hAnsi="Open Sans"/>
          <w:b w:val="0"/>
          <w:i w:val="0"/>
          <w:sz w:val="21"/>
        </w:rPr>
        <w:t>If personal information is accessed or acquired by an unauthorised person, the employer will notify the Information Regulator and the affected people as soon as reasonably possible after discovering it, as section 22 of POPIA requires.</w:t>
      </w:r>
    </w:p>
    <w:p>
      <w:pPr>
        <w:spacing w:after="80"/>
        <w:ind w:left="624" w:hanging="624"/>
        <w:jc w:val="both"/>
      </w:pPr>
      <w:r>
        <w:rPr>
          <w:rFonts w:ascii="Open Sans" w:hAnsi="Open Sans"/>
          <w:b/>
          <w:color w:val="191C4A"/>
          <w:sz w:val="21"/>
        </w:rPr>
        <w:t>18.6</w:t>
        <w:tab/>
      </w:r>
      <w:r>
        <w:rPr>
          <w:rFonts w:ascii="Open Sans" w:hAnsi="Open Sans"/>
          <w:b w:val="0"/>
          <w:i w:val="0"/>
          <w:sz w:val="21"/>
        </w:rPr>
        <w:t>The employee will treat personal information belonging to clients, colleagues and job applicants with the same care, and will not remove, copy or disclose it except as the job requires.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POPIA has no 72 hour breach deadline. That is the European rule. Section 22 requires notification as soon as reasonably possible after you discover the compromise. The employer, as a private body, must also have a registered Information Officer. For a company that is the chief executive or managing director by default, for a close corporation the managing member, and for a sole proprietor the owner. It is not optional and it is not delegated by ignoring it.</w:t>
      </w:r>
    </w:p>
    <w:p>
      <w:pPr>
        <w:keepNext/>
        <w:spacing w:before="200" w:after="60"/>
      </w:pPr>
      <w:r>
        <w:rPr>
          <w:rFonts w:ascii="Montserrat" w:hAnsi="Montserrat"/>
          <w:b/>
          <w:color w:val="191C4A"/>
          <w:sz w:val="21"/>
        </w:rPr>
        <w:t>19. DISCIPLINE AND GRIEVANCES</w:t>
      </w:r>
    </w:p>
    <w:p>
      <w:pPr>
        <w:spacing w:after="80"/>
        <w:ind w:left="624" w:hanging="624"/>
        <w:jc w:val="both"/>
      </w:pPr>
      <w:r>
        <w:rPr>
          <w:rFonts w:ascii="Open Sans" w:hAnsi="Open Sans"/>
          <w:b/>
          <w:color w:val="191C4A"/>
          <w:sz w:val="21"/>
        </w:rPr>
        <w:t>19.1</w:t>
        <w:tab/>
      </w:r>
      <w:r>
        <w:rPr>
          <w:rFonts w:ascii="Open Sans" w:hAnsi="Open Sans"/>
          <w:b w:val="0"/>
          <w:i w:val="0"/>
          <w:sz w:val="21"/>
        </w:rPr>
        <w:t xml:space="preserve">The employee is subject to the employer's disciplinary code and procedure, attached as Annexure B or given to the employee within </w:t>
      </w:r>
      <w:r>
        <w:rPr>
          <w:rFonts w:ascii="Open Sans" w:hAnsi="Open Sans"/>
          <w:b w:val="0"/>
          <w:i w:val="0"/>
          <w:color w:val="21759B"/>
          <w:sz w:val="21"/>
        </w:rPr>
        <w:t>[14]</w:t>
      </w:r>
      <w:r>
        <w:rPr>
          <w:rFonts w:ascii="Open Sans" w:hAnsi="Open Sans"/>
          <w:b w:val="0"/>
          <w:i w:val="0"/>
          <w:sz w:val="21"/>
        </w:rPr>
        <w:t xml:space="preserve"> days of starting. The code is a guide, not an exhaustive list of everything that can lead to discipline.</w:t>
      </w:r>
    </w:p>
    <w:p>
      <w:pPr>
        <w:spacing w:after="80"/>
        <w:ind w:left="624" w:hanging="624"/>
        <w:jc w:val="both"/>
      </w:pPr>
      <w:r>
        <w:rPr>
          <w:rFonts w:ascii="Open Sans" w:hAnsi="Open Sans"/>
          <w:b/>
          <w:color w:val="191C4A"/>
          <w:sz w:val="21"/>
        </w:rPr>
        <w:t>19.2</w:t>
        <w:tab/>
      </w:r>
      <w:r>
        <w:rPr>
          <w:rFonts w:ascii="Open Sans" w:hAnsi="Open Sans"/>
          <w:b w:val="0"/>
          <w:i w:val="0"/>
          <w:sz w:val="21"/>
        </w:rPr>
        <w:t>The employer will apply discipline in line with the Code of Good Practice: Dismissal in Schedule 8 to the LRA. That means correcting behaviour before punishing it, warnings before dismissal for most misconduct, and dismissal reserved for serious misconduct or repeated offences after warnings.</w:t>
      </w:r>
    </w:p>
    <w:p>
      <w:pPr>
        <w:spacing w:after="80"/>
        <w:ind w:left="624" w:hanging="624"/>
        <w:jc w:val="both"/>
      </w:pPr>
      <w:r>
        <w:rPr>
          <w:rFonts w:ascii="Open Sans" w:hAnsi="Open Sans"/>
          <w:b/>
          <w:color w:val="191C4A"/>
          <w:sz w:val="21"/>
        </w:rPr>
        <w:t>19.3</w:t>
        <w:tab/>
      </w:r>
      <w:r>
        <w:rPr>
          <w:rFonts w:ascii="Open Sans" w:hAnsi="Open Sans"/>
          <w:b w:val="0"/>
          <w:i w:val="0"/>
          <w:sz w:val="21"/>
        </w:rPr>
        <w:t>Before any disciplinary sanction the employee will be told the allegation in a form and language they understand, given reasonable time to prepare, given a chance to state their case and to answer the employer's case, and allowed to be assisted by a fellow employee or a trade union representative.</w:t>
      </w:r>
    </w:p>
    <w:p>
      <w:pPr>
        <w:spacing w:after="80"/>
        <w:ind w:left="624" w:hanging="624"/>
        <w:jc w:val="both"/>
      </w:pPr>
      <w:r>
        <w:rPr>
          <w:rFonts w:ascii="Open Sans" w:hAnsi="Open Sans"/>
          <w:b/>
          <w:color w:val="191C4A"/>
          <w:sz w:val="21"/>
        </w:rPr>
        <w:t>19.4</w:t>
        <w:tab/>
      </w:r>
      <w:r>
        <w:rPr>
          <w:rFonts w:ascii="Open Sans" w:hAnsi="Open Sans"/>
          <w:b w:val="0"/>
          <w:i w:val="0"/>
          <w:sz w:val="21"/>
        </w:rPr>
        <w:t>The employer will apply discipline consistently. Similar misconduct attracts a similar sanction, and the employee's length of service, past record and personal circumstances, and the nature of the job, are taken into account.</w:t>
      </w:r>
    </w:p>
    <w:p>
      <w:pPr>
        <w:spacing w:after="80"/>
        <w:ind w:left="624" w:hanging="624"/>
        <w:jc w:val="both"/>
      </w:pPr>
      <w:r>
        <w:rPr>
          <w:rFonts w:ascii="Open Sans" w:hAnsi="Open Sans"/>
          <w:b/>
          <w:color w:val="191C4A"/>
          <w:sz w:val="21"/>
        </w:rPr>
        <w:t>19.5</w:t>
        <w:tab/>
      </w:r>
      <w:r>
        <w:rPr>
          <w:rFonts w:ascii="Open Sans" w:hAnsi="Open Sans"/>
          <w:b w:val="0"/>
          <w:i w:val="0"/>
          <w:sz w:val="21"/>
        </w:rPr>
        <w:t xml:space="preserve">An employee with a grievance must raise it with their manager in writing. If it is not resolved within </w:t>
      </w:r>
      <w:r>
        <w:rPr>
          <w:rFonts w:ascii="Open Sans" w:hAnsi="Open Sans"/>
          <w:b w:val="0"/>
          <w:i w:val="0"/>
          <w:color w:val="21759B"/>
          <w:sz w:val="21"/>
        </w:rPr>
        <w:t>[5]</w:t>
      </w:r>
      <w:r>
        <w:rPr>
          <w:rFonts w:ascii="Open Sans" w:hAnsi="Open Sans"/>
          <w:b w:val="0"/>
          <w:i w:val="0"/>
          <w:sz w:val="21"/>
        </w:rPr>
        <w:t xml:space="preserve"> working days, it goes to </w:t>
      </w:r>
      <w:r>
        <w:rPr>
          <w:rFonts w:ascii="Open Sans" w:hAnsi="Open Sans"/>
          <w:b w:val="0"/>
          <w:i w:val="0"/>
          <w:color w:val="21759B"/>
          <w:sz w:val="21"/>
        </w:rPr>
        <w:t>[owner or senior manager]</w:t>
      </w:r>
      <w:r>
        <w:rPr>
          <w:rFonts w:ascii="Open Sans" w:hAnsi="Open Sans"/>
          <w:b w:val="0"/>
          <w:i w:val="0"/>
          <w:sz w:val="21"/>
        </w:rPr>
        <w:t xml:space="preserve">, who will meet the employee and give a written outcome within a further </w:t>
      </w:r>
      <w:r>
        <w:rPr>
          <w:rFonts w:ascii="Open Sans" w:hAnsi="Open Sans"/>
          <w:b w:val="0"/>
          <w:i w:val="0"/>
          <w:color w:val="21759B"/>
          <w:sz w:val="21"/>
        </w:rPr>
        <w:t>[5]</w:t>
      </w:r>
      <w:r>
        <w:rPr>
          <w:rFonts w:ascii="Open Sans" w:hAnsi="Open Sans"/>
          <w:b w:val="0"/>
          <w:i w:val="0"/>
          <w:sz w:val="21"/>
        </w:rPr>
        <w:t xml:space="preserve"> working days.</w:t>
      </w:r>
    </w:p>
    <w:p>
      <w:pPr>
        <w:spacing w:after="80"/>
        <w:ind w:left="624" w:hanging="624"/>
        <w:jc w:val="both"/>
      </w:pPr>
      <w:r>
        <w:rPr>
          <w:rFonts w:ascii="Open Sans" w:hAnsi="Open Sans"/>
          <w:b/>
          <w:color w:val="191C4A"/>
          <w:sz w:val="21"/>
        </w:rPr>
        <w:t>19.6</w:t>
        <w:tab/>
      </w:r>
      <w:r>
        <w:rPr>
          <w:rFonts w:ascii="Open Sans" w:hAnsi="Open Sans"/>
          <w:b w:val="0"/>
          <w:i w:val="0"/>
          <w:sz w:val="21"/>
        </w:rPr>
        <w:t>If a dispute cannot be resolved internally, either party may refer it to the CCMA or the bargaining council with jurisdiction. An unfair dismissal dispute must be referred within 30 days of the dismissal. An unfair labour practice dispute must be referred within 90 days of the act or of the employee becoming aware of it. Late referrals need condonation.</w:t>
      </w:r>
    </w:p>
    <w:p>
      <w:pPr>
        <w:keepNext/>
        <w:spacing w:before="200" w:after="60"/>
      </w:pPr>
      <w:r>
        <w:rPr>
          <w:rFonts w:ascii="Montserrat" w:hAnsi="Montserrat"/>
          <w:b/>
          <w:color w:val="191C4A"/>
          <w:sz w:val="21"/>
        </w:rPr>
        <w:t>20. TERMINATION OF EMPLOYMENT</w:t>
      </w:r>
    </w:p>
    <w:p>
      <w:pPr>
        <w:spacing w:after="80" w:before="0"/>
        <w:jc w:val="both"/>
      </w:pPr>
      <w:r>
        <w:rPr>
          <w:rFonts w:ascii="Open Sans" w:hAnsi="Open Sans"/>
          <w:b w:val="0"/>
          <w:i w:val="0"/>
          <w:sz w:val="21"/>
        </w:rPr>
        <w:t>Notice under section 37 of the Act depends on how long the employee has worked here, and on nothing else. It has never depended on how often the employee is paid.</w:t>
      </w:r>
    </w:p>
    <w:p>
      <w:pPr>
        <w:spacing w:after="80"/>
        <w:ind w:left="624" w:hanging="624"/>
        <w:jc w:val="both"/>
      </w:pPr>
      <w:r>
        <w:rPr>
          <w:rFonts w:ascii="Open Sans" w:hAnsi="Open Sans"/>
          <w:b/>
          <w:color w:val="191C4A"/>
          <w:sz w:val="21"/>
        </w:rPr>
        <w:t>20.1</w:t>
        <w:tab/>
      </w:r>
      <w:r>
        <w:rPr>
          <w:rFonts w:ascii="Open Sans" w:hAnsi="Open Sans"/>
          <w:b w:val="0"/>
          <w:i w:val="0"/>
          <w:sz w:val="21"/>
        </w:rPr>
        <w:t>Either party may end this contract on written notice of not less than the period set out in the table below.</w:t>
      </w:r>
    </w:p>
    <w:tbl>
      <w:tblPr>
        <w:tblW w:type="dxa" w:w="9025"/>
        <w:jc w:val="center"/>
        <w:tblLayout w:type="fixed"/>
        <w:tblLook w:firstColumn="1" w:firstRow="1" w:lastColumn="0" w:lastRow="0" w:noHBand="0" w:noVBand="1" w:val="04A0"/>
      </w:tblPr>
      <w:tblGrid>
        <w:gridCol w:w="3610"/>
        <w:gridCol w:w="2527"/>
        <w:gridCol w:w="2888"/>
      </w:tblGrid>
      <w:tr>
        <w:trPr>
          <w:tblHeader w:val="true"/>
        </w:trPr>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LENGTH OF CONTINUOUS SERVICE</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MINIMUM NOTICE UNDER SECTION 37</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NOTICE AGREED IN THIS CONTRACT</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Six months or less</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week</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 week]</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More than six months but not more than one year</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Two weeks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 weeks]</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year or more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Four weeks</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 weeks or 1 calendar month]</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farm worker or domestic worker employed for more than six months</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Four weeks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 weeks]</w:t>
            </w:r>
          </w:p>
        </w:tc>
      </w:tr>
    </w:tbl>
    <w:p>
      <w:pPr>
        <w:spacing w:after="80"/>
        <w:ind w:left="624" w:hanging="624"/>
        <w:jc w:val="both"/>
      </w:pPr>
      <w:r>
        <w:rPr>
          <w:rFonts w:ascii="Open Sans" w:hAnsi="Open Sans"/>
          <w:b/>
          <w:color w:val="191C4A"/>
          <w:sz w:val="21"/>
        </w:rPr>
        <w:t>20.2</w:t>
        <w:tab/>
      </w:r>
      <w:r>
        <w:rPr>
          <w:rFonts w:ascii="Open Sans" w:hAnsi="Open Sans"/>
          <w:b w:val="0"/>
          <w:i w:val="0"/>
          <w:sz w:val="21"/>
        </w:rPr>
        <w:t>Notice must be given in writing, except by an employee who cannot write, and must be given to the employee in a language and form they understand. Notice runs from the day after it is given.</w:t>
      </w:r>
    </w:p>
    <w:p>
      <w:pPr>
        <w:spacing w:after="80"/>
        <w:ind w:left="624" w:hanging="624"/>
        <w:jc w:val="both"/>
      </w:pPr>
      <w:r>
        <w:rPr>
          <w:rFonts w:ascii="Open Sans" w:hAnsi="Open Sans"/>
          <w:b/>
          <w:color w:val="191C4A"/>
          <w:sz w:val="21"/>
        </w:rPr>
        <w:t>20.3</w:t>
        <w:tab/>
      </w:r>
      <w:r>
        <w:rPr>
          <w:rFonts w:ascii="Open Sans" w:hAnsi="Open Sans"/>
          <w:b w:val="0"/>
          <w:i w:val="0"/>
          <w:sz w:val="21"/>
        </w:rPr>
        <w:t>Notice may not be given during, and may not run concurrently with, any period of leave other than sick leave (section 37(5)).</w:t>
      </w:r>
    </w:p>
    <w:p>
      <w:pPr>
        <w:spacing w:after="80"/>
        <w:ind w:left="624" w:hanging="624"/>
        <w:jc w:val="both"/>
      </w:pPr>
      <w:r>
        <w:rPr>
          <w:rFonts w:ascii="Open Sans" w:hAnsi="Open Sans"/>
          <w:b/>
          <w:color w:val="191C4A"/>
          <w:sz w:val="21"/>
        </w:rPr>
        <w:t>20.4</w:t>
        <w:tab/>
      </w:r>
      <w:r>
        <w:rPr>
          <w:rFonts w:ascii="Open Sans" w:hAnsi="Open Sans"/>
          <w:b w:val="0"/>
          <w:i w:val="0"/>
          <w:sz w:val="21"/>
        </w:rPr>
        <w:t>The employer may pay the employee the remuneration they would have received during the notice period instead of requiring them to work it (section 38).</w:t>
      </w:r>
    </w:p>
    <w:p>
      <w:pPr>
        <w:spacing w:after="80"/>
        <w:ind w:left="624" w:hanging="624"/>
        <w:jc w:val="both"/>
      </w:pPr>
      <w:r>
        <w:rPr>
          <w:rFonts w:ascii="Open Sans" w:hAnsi="Open Sans"/>
          <w:b/>
          <w:color w:val="191C4A"/>
          <w:sz w:val="21"/>
        </w:rPr>
        <w:t>20.5</w:t>
        <w:tab/>
      </w:r>
      <w:r>
        <w:rPr>
          <w:rFonts w:ascii="Open Sans" w:hAnsi="Open Sans"/>
          <w:b w:val="0"/>
          <w:i w:val="0"/>
          <w:sz w:val="21"/>
        </w:rPr>
        <w:t>A collective agreement may reduce the four week period to not less than two weeks. Nothing else may reduce these periods, and a longer period agreed in this contract must apply equally to both parties.</w:t>
      </w:r>
    </w:p>
    <w:p>
      <w:pPr>
        <w:spacing w:after="80"/>
        <w:ind w:left="624" w:hanging="624"/>
        <w:jc w:val="both"/>
      </w:pPr>
      <w:r>
        <w:rPr>
          <w:rFonts w:ascii="Open Sans" w:hAnsi="Open Sans"/>
          <w:b/>
          <w:color w:val="191C4A"/>
          <w:sz w:val="21"/>
        </w:rPr>
        <w:t>20.6</w:t>
        <w:tab/>
      </w:r>
      <w:r>
        <w:rPr>
          <w:rFonts w:ascii="Open Sans" w:hAnsi="Open Sans"/>
          <w:b w:val="0"/>
          <w:i w:val="0"/>
          <w:sz w:val="21"/>
        </w:rPr>
        <w:t>Notice is not required where the employer summarily dismisses the employee for gross misconduct after a fair hearing, or where the parties agree to end the employment on other terms.</w:t>
      </w:r>
    </w:p>
    <w:p>
      <w:pPr>
        <w:spacing w:after="80"/>
        <w:ind w:left="624" w:hanging="624"/>
        <w:jc w:val="both"/>
      </w:pPr>
      <w:r>
        <w:rPr>
          <w:rFonts w:ascii="Open Sans" w:hAnsi="Open Sans"/>
          <w:b/>
          <w:color w:val="191C4A"/>
          <w:sz w:val="21"/>
        </w:rPr>
        <w:t>20.7</w:t>
        <w:tab/>
      </w:r>
      <w:r>
        <w:rPr>
          <w:rFonts w:ascii="Open Sans" w:hAnsi="Open Sans"/>
          <w:b w:val="0"/>
          <w:i w:val="0"/>
          <w:sz w:val="21"/>
        </w:rPr>
        <w:t>A dismissal must be both substantively fair, meaning there is a fair reason related to conduct, capacity or the employer's operational requirements, and procedurally fair, meaning a fair procedure was followed (sections 185 and 188 of the LRA).</w:t>
      </w:r>
    </w:p>
    <w:p>
      <w:pPr>
        <w:spacing w:after="80"/>
        <w:ind w:left="624" w:hanging="624"/>
        <w:jc w:val="both"/>
      </w:pPr>
      <w:r>
        <w:rPr>
          <w:rFonts w:ascii="Open Sans" w:hAnsi="Open Sans"/>
          <w:b/>
          <w:color w:val="191C4A"/>
          <w:sz w:val="21"/>
        </w:rPr>
        <w:t>20.8</w:t>
        <w:tab/>
      </w:r>
      <w:r>
        <w:rPr>
          <w:rFonts w:ascii="Open Sans" w:hAnsi="Open Sans"/>
          <w:b w:val="0"/>
          <w:i w:val="0"/>
          <w:sz w:val="21"/>
        </w:rPr>
        <w:t>Retrenchment requires a proper consultation process under section 189 of the LRA before any decision is taken, and severance pay of at least one week's remuneration for each completed year of continuous service (section 41 of the Act), on top of notice pay and accrued leave pay.</w:t>
      </w:r>
    </w:p>
    <w:p>
      <w:pPr>
        <w:spacing w:after="80"/>
        <w:ind w:left="624" w:hanging="624"/>
        <w:jc w:val="both"/>
      </w:pPr>
      <w:r>
        <w:rPr>
          <w:rFonts w:ascii="Open Sans" w:hAnsi="Open Sans"/>
          <w:b/>
          <w:color w:val="191C4A"/>
          <w:sz w:val="21"/>
        </w:rPr>
        <w:t>20.9</w:t>
        <w:tab/>
      </w:r>
      <w:r>
        <w:rPr>
          <w:rFonts w:ascii="Open Sans" w:hAnsi="Open Sans"/>
          <w:b w:val="0"/>
          <w:i w:val="0"/>
          <w:sz w:val="21"/>
        </w:rPr>
        <w:t xml:space="preserve">The employer's normal retirement age is </w:t>
      </w:r>
      <w:r>
        <w:rPr>
          <w:rFonts w:ascii="Open Sans" w:hAnsi="Open Sans"/>
          <w:b w:val="0"/>
          <w:i w:val="0"/>
          <w:color w:val="21759B"/>
          <w:sz w:val="21"/>
        </w:rPr>
        <w:t>[60 / 63 / 65]</w:t>
      </w:r>
      <w:r>
        <w:rPr>
          <w:rFonts w:ascii="Open Sans" w:hAnsi="Open Sans"/>
          <w:b w:val="0"/>
          <w:i w:val="0"/>
          <w:sz w:val="21"/>
        </w:rPr>
        <w:t>. The parties may agree to continue the employment past that age on terms they agree in writing.</w:t>
      </w:r>
    </w:p>
    <w:p>
      <w:pPr>
        <w:spacing w:after="80"/>
        <w:ind w:left="624" w:hanging="624"/>
        <w:jc w:val="both"/>
      </w:pPr>
      <w:r>
        <w:rPr>
          <w:rFonts w:ascii="Open Sans" w:hAnsi="Open Sans"/>
          <w:b/>
          <w:color w:val="191C4A"/>
          <w:sz w:val="21"/>
        </w:rPr>
        <w:t>20.10</w:t>
        <w:tab/>
      </w:r>
      <w:r>
        <w:rPr>
          <w:rFonts w:ascii="Open Sans" w:hAnsi="Open Sans"/>
          <w:b w:val="0"/>
          <w:i w:val="0"/>
          <w:sz w:val="21"/>
        </w:rPr>
        <w:t>On the last day the employee returns all company property under clause 16, and the employer pays all remuneration owing to that date, all accrued and untaken annual leave, and any other amount due, and issues the IRP5 and the UI-19.</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Notice tied to pay frequency, for example "one calendar month because the employee is paid monthly", is wrong and it is expensive in both directions. It either short changes a long serving employee, which the CCMA will correct, or hands a new employee four weeks' pay you never owed. Section 37 counts service only. You may agree to a longer period, but it must be the same for both sides.</w:t>
      </w:r>
    </w:p>
    <w:p>
      <w:pPr>
        <w:keepNext/>
        <w:spacing w:before="200" w:after="60"/>
      </w:pPr>
      <w:r>
        <w:rPr>
          <w:rFonts w:ascii="Montserrat" w:hAnsi="Montserrat"/>
          <w:b/>
          <w:color w:val="191C4A"/>
          <w:sz w:val="21"/>
        </w:rPr>
        <w:t>21. GENERAL</w:t>
      </w:r>
    </w:p>
    <w:p>
      <w:pPr>
        <w:spacing w:after="80"/>
        <w:ind w:left="624" w:hanging="624"/>
        <w:jc w:val="both"/>
      </w:pPr>
      <w:r>
        <w:rPr>
          <w:rFonts w:ascii="Open Sans" w:hAnsi="Open Sans"/>
          <w:b/>
          <w:color w:val="191C4A"/>
          <w:sz w:val="21"/>
        </w:rPr>
        <w:t>21.1</w:t>
        <w:tab/>
      </w:r>
      <w:r>
        <w:rPr>
          <w:rFonts w:ascii="Open Sans" w:hAnsi="Open Sans"/>
          <w:b w:val="0"/>
          <w:i w:val="0"/>
          <w:sz w:val="21"/>
        </w:rPr>
        <w:t>This contract, together with its annexures, is the whole agreement between the parties about the employee's employment. No verbal agreement or past practice changes it.</w:t>
      </w:r>
    </w:p>
    <w:p>
      <w:pPr>
        <w:spacing w:after="80"/>
        <w:ind w:left="624" w:hanging="624"/>
        <w:jc w:val="both"/>
      </w:pPr>
      <w:r>
        <w:rPr>
          <w:rFonts w:ascii="Open Sans" w:hAnsi="Open Sans"/>
          <w:b/>
          <w:color w:val="191C4A"/>
          <w:sz w:val="21"/>
        </w:rPr>
        <w:t>21.2</w:t>
        <w:tab/>
      </w:r>
      <w:r>
        <w:rPr>
          <w:rFonts w:ascii="Open Sans" w:hAnsi="Open Sans"/>
          <w:b w:val="0"/>
          <w:i w:val="0"/>
          <w:sz w:val="21"/>
        </w:rPr>
        <w:t>No change to this contract is valid unless it is in writing and signed by both parties. This does not stop the employer amending policies on reasonable notice.</w:t>
      </w:r>
    </w:p>
    <w:p>
      <w:pPr>
        <w:spacing w:after="80"/>
        <w:ind w:left="624" w:hanging="624"/>
        <w:jc w:val="both"/>
      </w:pPr>
      <w:r>
        <w:rPr>
          <w:rFonts w:ascii="Open Sans" w:hAnsi="Open Sans"/>
          <w:b/>
          <w:color w:val="191C4A"/>
          <w:sz w:val="21"/>
        </w:rPr>
        <w:t>21.3</w:t>
        <w:tab/>
      </w:r>
      <w:r>
        <w:rPr>
          <w:rFonts w:ascii="Open Sans" w:hAnsi="Open Sans"/>
          <w:b w:val="0"/>
          <w:i w:val="0"/>
          <w:sz w:val="21"/>
        </w:rPr>
        <w:t>Every basic condition of employment in the Act is a term of this contract. Where any clause gives the employee less than the law requires, the law applies instead of the clause, and the rest of the contract stands.</w:t>
      </w:r>
    </w:p>
    <w:p>
      <w:pPr>
        <w:spacing w:after="80"/>
        <w:ind w:left="624" w:hanging="624"/>
        <w:jc w:val="both"/>
      </w:pPr>
      <w:r>
        <w:rPr>
          <w:rFonts w:ascii="Open Sans" w:hAnsi="Open Sans"/>
          <w:b/>
          <w:color w:val="191C4A"/>
          <w:sz w:val="21"/>
        </w:rPr>
        <w:t>21.4</w:t>
        <w:tab/>
      </w:r>
      <w:r>
        <w:rPr>
          <w:rFonts w:ascii="Open Sans" w:hAnsi="Open Sans"/>
          <w:b w:val="0"/>
          <w:i w:val="0"/>
          <w:sz w:val="21"/>
        </w:rPr>
        <w:t>This contract is governed by the law of the Republic of South Africa. Employment disputes go to the CCMA or the relevant bargaining council, and from there to the Labour Court where the LRA allows it.</w:t>
      </w:r>
    </w:p>
    <w:p>
      <w:pPr>
        <w:spacing w:after="80"/>
        <w:ind w:left="624" w:hanging="624"/>
        <w:jc w:val="both"/>
      </w:pPr>
      <w:r>
        <w:rPr>
          <w:rFonts w:ascii="Open Sans" w:hAnsi="Open Sans"/>
          <w:b/>
          <w:color w:val="191C4A"/>
          <w:sz w:val="21"/>
        </w:rPr>
        <w:t>21.5</w:t>
        <w:tab/>
      </w:r>
      <w:r>
        <w:rPr>
          <w:rFonts w:ascii="Open Sans" w:hAnsi="Open Sans"/>
          <w:b w:val="0"/>
          <w:i w:val="0"/>
          <w:sz w:val="21"/>
        </w:rPr>
        <w:t>If any clause is found to be unenforceable, it is severed and the rest of the contract continues to apply.</w:t>
      </w:r>
    </w:p>
    <w:p>
      <w:pPr>
        <w:spacing w:after="80"/>
        <w:ind w:left="624" w:hanging="624"/>
        <w:jc w:val="both"/>
      </w:pPr>
      <w:r>
        <w:rPr>
          <w:rFonts w:ascii="Open Sans" w:hAnsi="Open Sans"/>
          <w:b/>
          <w:color w:val="191C4A"/>
          <w:sz w:val="21"/>
        </w:rPr>
        <w:t>21.6</w:t>
        <w:tab/>
      </w:r>
      <w:r>
        <w:rPr>
          <w:rFonts w:ascii="Open Sans" w:hAnsi="Open Sans"/>
          <w:b w:val="0"/>
          <w:i w:val="0"/>
          <w:sz w:val="21"/>
        </w:rPr>
        <w:t xml:space="preserve">Notices under this contract are given in writing to the addresses in clause 1, by hand, by email or by registered post, and either party must tell the other in writing within </w:t>
      </w:r>
      <w:r>
        <w:rPr>
          <w:rFonts w:ascii="Open Sans" w:hAnsi="Open Sans"/>
          <w:b w:val="0"/>
          <w:i w:val="0"/>
          <w:color w:val="21759B"/>
          <w:sz w:val="21"/>
        </w:rPr>
        <w:t>[7]</w:t>
      </w:r>
      <w:r>
        <w:rPr>
          <w:rFonts w:ascii="Open Sans" w:hAnsi="Open Sans"/>
          <w:b w:val="0"/>
          <w:i w:val="0"/>
          <w:sz w:val="21"/>
        </w:rPr>
        <w:t xml:space="preserve"> days of any change of address.</w:t>
      </w:r>
    </w:p>
    <w:p>
      <w:pPr>
        <w:spacing w:after="80"/>
        <w:ind w:left="624" w:hanging="624"/>
        <w:jc w:val="both"/>
      </w:pPr>
      <w:r>
        <w:rPr>
          <w:rFonts w:ascii="Open Sans" w:hAnsi="Open Sans"/>
          <w:b/>
          <w:color w:val="191C4A"/>
          <w:sz w:val="21"/>
        </w:rPr>
        <w:t>21.7</w:t>
        <w:tab/>
      </w:r>
      <w:r>
        <w:rPr>
          <w:rFonts w:ascii="Open Sans" w:hAnsi="Open Sans"/>
          <w:b w:val="0"/>
          <w:i w:val="0"/>
          <w:sz w:val="21"/>
        </w:rPr>
        <w:t>Neither party's failure to enforce a right under this contract is a waiver of that right.</w:t>
      </w:r>
    </w:p>
    <w:p>
      <w:pPr>
        <w:spacing w:after="80"/>
        <w:ind w:left="624" w:hanging="624"/>
        <w:jc w:val="both"/>
      </w:pPr>
      <w:r>
        <w:rPr>
          <w:rFonts w:ascii="Open Sans" w:hAnsi="Open Sans"/>
          <w:b/>
          <w:color w:val="191C4A"/>
          <w:sz w:val="21"/>
        </w:rPr>
        <w:t>21.8</w:t>
        <w:tab/>
      </w:r>
      <w:r>
        <w:rPr>
          <w:rFonts w:ascii="Open Sans" w:hAnsi="Open Sans"/>
          <w:b w:val="0"/>
          <w:i w:val="0"/>
          <w:sz w:val="21"/>
        </w:rPr>
        <w:t>This contract may be signed in counterparts, and an electronic signature is valid under the Electronic Communications and Transactions Act 25 of 2002.</w:t>
      </w:r>
    </w:p>
    <w:p>
      <w:pPr>
        <w:spacing w:after="120" w:before="200"/>
        <w:jc w:val="both"/>
      </w:pPr>
      <w:r>
        <w:rPr>
          <w:rFonts w:ascii="Open Sans" w:hAnsi="Open Sans"/>
          <w:b w:val="0"/>
          <w:i w:val="0"/>
          <w:sz w:val="21"/>
        </w:rPr>
        <w:t>Both parties confirm that they have read and understood this contract, that the employee was given a reasonable opportunity to read it and to ask questions before signing, and that each party receives a signed copy.</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SIGNED BY THE EMPLOYER</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SIGNED BY THE EMPLOYEE</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pStyle w:val="Heading2"/>
      </w:pPr>
      <w:r>
        <w:t>The employee confirms receipt of</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a signed copy of this contract;</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the job description in Annexure A;</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the disciplinary code and grievance procedure in Annexure B;</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the employer's leave, health and safety, and information protection policies.</w:t>
      </w:r>
    </w:p>
    <w:p>
      <w:r>
        <w:br w:type="page"/>
      </w:r>
    </w:p>
    <w:p>
      <w:pPr>
        <w:pStyle w:val="Heading1"/>
      </w:pPr>
      <w:r>
        <w:t>Annexure A: Job description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Fill this in before the employee signs. A vague job description is the reason most poor performance cases fail. You cannot show that someone did not meet a standard you never wrote down.</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Department or area</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[Department]</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Reports to</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[Title of the manager]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Purpose of the job, in one sentence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[Why this job exists]</w:t>
            </w:r>
          </w:p>
        </w:tc>
      </w:tr>
    </w:tbl>
    <w:p>
      <w:pPr>
        <w:pStyle w:val="Heading3"/>
      </w:pPr>
      <w:r>
        <w:t>Main areas of responsibility</w:t>
      </w:r>
    </w:p>
    <w:tbl>
      <w:tblPr>
        <w:tblW w:type="dxa" w:w="9025"/>
        <w:jc w:val="center"/>
        <w:tblLayout w:type="fixed"/>
        <w:tblLook w:firstColumn="1" w:firstRow="1" w:lastColumn="0" w:lastRow="0" w:noHBand="0" w:noVBand="1" w:val="04A0"/>
      </w:tblPr>
      <w:tblGrid>
        <w:gridCol w:w="3068"/>
        <w:gridCol w:w="2978"/>
        <w:gridCol w:w="2978"/>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RESPONSIBILITY</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GOOD LOOKS LIKE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IT IS MEASURED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[Main duty 1]</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standard expected]</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measure, for example units a day, complaints, rework rate]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[Main duty 2]</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standard expected]</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measure]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[Main duty 3]</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standard expected]</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measure]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[Main duty 4]</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standard expected]</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measure]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[Main duty 5]</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standard expected]</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measure]</w:t>
            </w:r>
          </w:p>
        </w:tc>
      </w:tr>
    </w:tbl>
    <w:p>
      <w:pPr>
        <w:pStyle w:val="Heading3"/>
      </w:pPr>
      <w:r>
        <w:t>Minimum requirements</w:t>
      </w:r>
    </w:p>
    <w:p>
      <w:pPr>
        <w:pStyle w:val="ListBullet"/>
        <w:spacing w:after="60"/>
        <w:ind w:left="340"/>
      </w:pPr>
      <w:r>
        <w:rPr>
          <w:rFonts w:ascii="Open Sans" w:hAnsi="Open Sans"/>
          <w:b w:val="0"/>
          <w:i w:val="0"/>
          <w:sz w:val="21"/>
        </w:rPr>
        <w:t xml:space="preserve">Qualification: </w:t>
      </w:r>
      <w:r>
        <w:rPr>
          <w:rFonts w:ascii="Open Sans" w:hAnsi="Open Sans"/>
          <w:b w:val="0"/>
          <w:i w:val="0"/>
          <w:color w:val="21759B"/>
          <w:sz w:val="21"/>
        </w:rPr>
        <w:t>[minimum qualification required]</w:t>
      </w:r>
    </w:p>
    <w:p>
      <w:pPr>
        <w:pStyle w:val="ListBullet"/>
        <w:spacing w:after="60"/>
        <w:ind w:left="340"/>
      </w:pPr>
      <w:r>
        <w:rPr>
          <w:rFonts w:ascii="Open Sans" w:hAnsi="Open Sans"/>
          <w:b w:val="0"/>
          <w:i w:val="0"/>
          <w:sz w:val="21"/>
        </w:rPr>
        <w:t xml:space="preserve">Experience: </w:t>
      </w:r>
      <w:r>
        <w:rPr>
          <w:rFonts w:ascii="Open Sans" w:hAnsi="Open Sans"/>
          <w:b w:val="0"/>
          <w:i w:val="0"/>
          <w:color w:val="21759B"/>
          <w:sz w:val="21"/>
        </w:rPr>
        <w:t>[number of years and in what]</w:t>
      </w:r>
    </w:p>
    <w:p>
      <w:pPr>
        <w:pStyle w:val="ListBullet"/>
        <w:spacing w:after="60"/>
        <w:ind w:left="340"/>
      </w:pPr>
      <w:r>
        <w:rPr>
          <w:rFonts w:ascii="Open Sans" w:hAnsi="Open Sans"/>
          <w:b w:val="0"/>
          <w:i w:val="0"/>
          <w:sz w:val="21"/>
        </w:rPr>
        <w:t xml:space="preserve">Licence, registration or certificate required by law: </w:t>
      </w:r>
      <w:r>
        <w:rPr>
          <w:rFonts w:ascii="Open Sans" w:hAnsi="Open Sans"/>
          <w:b w:val="0"/>
          <w:i w:val="0"/>
          <w:color w:val="21759B"/>
          <w:sz w:val="21"/>
        </w:rPr>
        <w:t>[for example a valid Code B driver's licence, PSIRA registration, a certificate of competence]</w:t>
      </w:r>
    </w:p>
    <w:p>
      <w:pPr>
        <w:pStyle w:val="ListBullet"/>
        <w:spacing w:after="60"/>
        <w:ind w:left="340"/>
      </w:pPr>
      <w:r>
        <w:rPr>
          <w:rFonts w:ascii="Open Sans" w:hAnsi="Open Sans"/>
          <w:b w:val="0"/>
          <w:i w:val="0"/>
          <w:sz w:val="21"/>
        </w:rPr>
        <w:t xml:space="preserve">Physical or working conditions: </w:t>
      </w:r>
      <w:r>
        <w:rPr>
          <w:rFonts w:ascii="Open Sans" w:hAnsi="Open Sans"/>
          <w:b w:val="0"/>
          <w:i w:val="0"/>
          <w:color w:val="21759B"/>
          <w:sz w:val="21"/>
        </w:rPr>
        <w:t>[shift work, travel, standing, lifting, protective equipment]</w:t>
      </w:r>
    </w:p>
    <w:p>
      <w:r>
        <w:br w:type="page"/>
      </w:r>
    </w:p>
    <w:p>
      <w:pPr>
        <w:pStyle w:val="Heading1"/>
      </w:pPr>
      <w:r>
        <w:t>Annexure B: Disciplinary code and grievance procedure</w:t>
      </w:r>
    </w:p>
    <w:p>
      <w:pPr>
        <w:spacing w:after="120" w:before="0"/>
        <w:jc w:val="both"/>
      </w:pPr>
      <w:r>
        <w:rPr>
          <w:rFonts w:ascii="Open Sans" w:hAnsi="Open Sans"/>
          <w:b w:val="0"/>
          <w:i w:val="0"/>
          <w:sz w:val="21"/>
        </w:rPr>
        <w:t>Attach your full disciplinary code here. As a minimum, the code must set out what counts as misconduct, the range of sanctions, and the procedure. The summary below is the minimum a small employer should have in writing.</w:t>
      </w:r>
    </w:p>
    <w:tbl>
      <w:tblPr>
        <w:tblW w:type="dxa" w:w="9025"/>
        <w:jc w:val="center"/>
        <w:tblLayout w:type="fixed"/>
        <w:tblLook w:firstColumn="1" w:firstRow="1" w:lastColumn="0" w:lastRow="0" w:noHBand="0" w:noVBand="1" w:val="04A0"/>
      </w:tblPr>
      <w:tblGrid>
        <w:gridCol w:w="1444"/>
        <w:gridCol w:w="4874"/>
        <w:gridCol w:w="2707"/>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LEVEL</w:t>
            </w:r>
          </w:p>
        </w:tc>
        <w:tc>
          <w:tcPr>
            <w:tcW w:type="dxa" w:w="487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TYPICAL CONDUCT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USUAL FIRST SANCTION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Minor</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Late arrival, untidy work area, minor carelessness, failure to follow a small instruction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Verbal warning, recorded in writing</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Serious</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Repeated minor offences, absence without permission, poor workmanship, rudeness to a customer, negligence causing minor loss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Written warning, valid for </w:t>
            </w:r>
            <w:r>
              <w:rPr>
                <w:rFonts w:ascii="Open Sans" w:hAnsi="Open Sans"/>
                <w:b w:val="0"/>
                <w:i w:val="0"/>
                <w:color w:val="21759B"/>
                <w:sz w:val="18"/>
              </w:rPr>
              <w:t>[6]</w:t>
            </w:r>
            <w:r>
              <w:rPr>
                <w:rFonts w:ascii="Open Sans" w:hAnsi="Open Sans"/>
                <w:b w:val="0"/>
                <w:i w:val="0"/>
                <w:sz w:val="18"/>
              </w:rPr>
              <w:t xml:space="preserve"> months</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Very serious</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Repeated serious offences, unauthorised absence of more than </w:t>
            </w:r>
            <w:r>
              <w:rPr>
                <w:rFonts w:ascii="Open Sans" w:hAnsi="Open Sans"/>
                <w:b w:val="0"/>
                <w:i w:val="0"/>
                <w:color w:val="21759B"/>
                <w:sz w:val="18"/>
              </w:rPr>
              <w:t>[3]</w:t>
            </w:r>
            <w:r>
              <w:rPr>
                <w:rFonts w:ascii="Open Sans" w:hAnsi="Open Sans"/>
                <w:b w:val="0"/>
                <w:i w:val="0"/>
                <w:sz w:val="18"/>
              </w:rPr>
              <w:t xml:space="preserve"> days, breach of a safety rule, insubordination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Final written warning, valid for </w:t>
            </w:r>
            <w:r>
              <w:rPr>
                <w:rFonts w:ascii="Open Sans" w:hAnsi="Open Sans"/>
                <w:b w:val="0"/>
                <w:i w:val="0"/>
                <w:color w:val="21759B"/>
                <w:sz w:val="18"/>
              </w:rPr>
              <w:t>[12]</w:t>
            </w:r>
            <w:r>
              <w:rPr>
                <w:rFonts w:ascii="Open Sans" w:hAnsi="Open Sans"/>
                <w:b w:val="0"/>
                <w:i w:val="0"/>
                <w:sz w:val="18"/>
              </w:rPr>
              <w:t xml:space="preserve"> months</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Gross</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Theft, fraud, dishonesty, assault, sexual harassment, wilful damage, being under the influence of alcohol or drugs at work, gross insubordination</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Dismissal, after a hearing</w:t>
            </w:r>
          </w:p>
        </w:tc>
      </w:tr>
    </w:tbl>
    <w:p>
      <w:pPr>
        <w:pStyle w:val="Heading3"/>
      </w:pPr>
      <w:r>
        <w:t>The procedure, every time</w:t>
      </w:r>
    </w:p>
    <w:p>
      <w:pPr>
        <w:pStyle w:val="ListNumber"/>
        <w:spacing w:after="60"/>
        <w:ind w:left="340"/>
      </w:pPr>
      <w:r>
        <w:rPr>
          <w:rFonts w:ascii="Open Sans" w:hAnsi="Open Sans"/>
          <w:b w:val="0"/>
          <w:i w:val="0"/>
          <w:sz w:val="21"/>
        </w:rPr>
        <w:t>Investigate first. Get the facts and any statements before you charge anyone.</w:t>
      </w:r>
    </w:p>
    <w:p>
      <w:pPr>
        <w:pStyle w:val="ListNumber"/>
        <w:spacing w:after="60"/>
        <w:ind w:left="340"/>
      </w:pPr>
      <w:r>
        <w:rPr>
          <w:rFonts w:ascii="Open Sans" w:hAnsi="Open Sans"/>
          <w:b w:val="0"/>
          <w:i w:val="0"/>
          <w:sz w:val="21"/>
        </w:rPr>
        <w:t xml:space="preserve">Give written notice of the hearing, with the allegation set out plainly, at least </w:t>
      </w:r>
      <w:r>
        <w:rPr>
          <w:rFonts w:ascii="Open Sans" w:hAnsi="Open Sans"/>
          <w:b w:val="0"/>
          <w:i w:val="0"/>
          <w:color w:val="21759B"/>
          <w:sz w:val="21"/>
        </w:rPr>
        <w:t>[48]</w:t>
      </w:r>
      <w:r>
        <w:rPr>
          <w:rFonts w:ascii="Open Sans" w:hAnsi="Open Sans"/>
          <w:b w:val="0"/>
          <w:i w:val="0"/>
          <w:sz w:val="21"/>
        </w:rPr>
        <w:t xml:space="preserve"> hours before it sits.</w:t>
      </w:r>
    </w:p>
    <w:p>
      <w:pPr>
        <w:pStyle w:val="ListNumber"/>
        <w:spacing w:after="60"/>
        <w:ind w:left="340"/>
      </w:pPr>
      <w:r>
        <w:rPr>
          <w:rFonts w:ascii="Open Sans" w:hAnsi="Open Sans"/>
          <w:b w:val="0"/>
          <w:i w:val="0"/>
          <w:sz w:val="21"/>
        </w:rPr>
        <w:t>Tell the employee they may be assisted by a fellow employee or a trade union representative, and may call witnesses.</w:t>
      </w:r>
    </w:p>
    <w:p>
      <w:pPr>
        <w:pStyle w:val="ListNumber"/>
        <w:spacing w:after="60"/>
        <w:ind w:left="340"/>
      </w:pPr>
      <w:r>
        <w:rPr>
          <w:rFonts w:ascii="Open Sans" w:hAnsi="Open Sans"/>
          <w:b w:val="0"/>
          <w:i w:val="0"/>
          <w:sz w:val="21"/>
        </w:rPr>
        <w:t>Hold the hearing. Someone who is not a witness and did not investigate chairs it.</w:t>
      </w:r>
    </w:p>
    <w:p>
      <w:pPr>
        <w:pStyle w:val="ListNumber"/>
        <w:spacing w:after="60"/>
        <w:ind w:left="340"/>
      </w:pPr>
      <w:r>
        <w:rPr>
          <w:rFonts w:ascii="Open Sans" w:hAnsi="Open Sans"/>
          <w:b w:val="0"/>
          <w:i w:val="0"/>
          <w:sz w:val="21"/>
        </w:rPr>
        <w:t>Let the employee answer the case and question the employer's witnesses.</w:t>
      </w:r>
    </w:p>
    <w:p>
      <w:pPr>
        <w:pStyle w:val="ListNumber"/>
        <w:spacing w:after="60"/>
        <w:ind w:left="340"/>
      </w:pPr>
      <w:r>
        <w:rPr>
          <w:rFonts w:ascii="Open Sans" w:hAnsi="Open Sans"/>
          <w:b w:val="0"/>
          <w:i w:val="0"/>
          <w:sz w:val="21"/>
        </w:rPr>
        <w:t>Decide on the facts first, then hear mitigation, then decide the sanction.</w:t>
      </w:r>
    </w:p>
    <w:p>
      <w:pPr>
        <w:pStyle w:val="ListNumber"/>
        <w:spacing w:after="60"/>
        <w:ind w:left="340"/>
      </w:pPr>
      <w:r>
        <w:rPr>
          <w:rFonts w:ascii="Open Sans" w:hAnsi="Open Sans"/>
          <w:b w:val="0"/>
          <w:i w:val="0"/>
          <w:sz w:val="21"/>
        </w:rPr>
        <w:t>Give the outcome in writing, with reasons, and tell the employee of any internal appeal and of the right to refer a dispute to the CCMA within 30 days.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the notice, the minutes, the evidence and the outcome letter on file for at least three years. At the CCMA the employer carries the onus of proving that the dismissal was fair, and a file is what proves it.</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