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MUTUAL NON-DISCLOSURE AGREEMENT</w:t>
      </w:r>
    </w:p>
    <w:p>
      <w:pPr>
        <w:spacing w:before="0" w:after="160"/>
        <w:keepNext/>
      </w:pPr>
      <w:r>
        <w:rPr>
          <w:rFonts w:ascii="Open Sans" w:hAnsi="Open Sans"/>
          <w:color w:val="6B6870"/>
          <w:sz w:val="20"/>
        </w:rPr>
        <w:t>Template D2 | Confidentiality agreement where both parties share information | Governed by South African law</w:t>
      </w:r>
    </w:p>
    <w:p>
      <w:pPr>
        <w:spacing w:before="0" w:after="200"/>
        <w:pBdr>
          <w:bottom w:val="single" w:sz="12" w:space="1" w:color="D7B428"/>
        </w:pBdr>
      </w:pPr>
    </w:p>
    <w:p>
      <w:pPr>
        <w:pStyle w:val="Heading1"/>
      </w:pPr>
      <w:r>
        <w:t>Before you use this agreement</w:t>
      </w:r>
    </w:p>
    <w:p>
      <w:pPr>
        <w:spacing w:after="120" w:before="0"/>
        <w:jc w:val="both"/>
      </w:pPr>
      <w:r>
        <w:rPr>
          <w:rFonts w:ascii="Open Sans" w:hAnsi="Open Sans"/>
          <w:b w:val="0"/>
          <w:i w:val="0"/>
          <w:sz w:val="21"/>
        </w:rPr>
        <w:t>This is a mutual non-disclosure agreement, sometimes called an NDA or a confidentiality agreement. Mutual means both sides are bound. Each party is at the same time the party disclosing information and the party receiving it, so the same obligations apply in both directions.</w:t>
      </w:r>
    </w:p>
    <w:p>
      <w:pPr>
        <w:spacing w:after="120" w:before="0"/>
        <w:jc w:val="both"/>
      </w:pPr>
      <w:r>
        <w:rPr>
          <w:rFonts w:ascii="Open Sans" w:hAnsi="Open Sans"/>
          <w:b w:val="0"/>
          <w:i w:val="0"/>
          <w:sz w:val="21"/>
        </w:rPr>
        <w:t>Use it before you talk to a potential partner, a supplier, an investor, a franchisor or a competitor about anything you would not want repeated: your pricing, your customer list, your recipe, your code, your numbers. Sign it before the first meeting, not after.</w:t>
      </w:r>
    </w:p>
    <w:p>
      <w:pPr>
        <w:pStyle w:val="Heading2"/>
      </w:pPr>
      <w:r>
        <w:t>What an NDA does and does not do</w:t>
      </w:r>
    </w:p>
    <w:p>
      <w:pPr>
        <w:pStyle w:val="ListBullet"/>
        <w:spacing w:after="60"/>
        <w:ind w:left="340"/>
      </w:pPr>
      <w:r>
        <w:rPr>
          <w:rFonts w:ascii="Open Sans" w:hAnsi="Open Sans"/>
          <w:b w:val="0"/>
          <w:i w:val="0"/>
          <w:sz w:val="21"/>
        </w:rPr>
        <w:t>It does. It creates a contractual duty to keep information secret and to use it only for the agreed purpose, and it gives you a court remedy if that duty is broken.</w:t>
      </w:r>
    </w:p>
    <w:p>
      <w:pPr>
        <w:pStyle w:val="ListBullet"/>
        <w:spacing w:after="60"/>
        <w:ind w:left="340"/>
      </w:pPr>
      <w:r>
        <w:rPr>
          <w:rFonts w:ascii="Open Sans" w:hAnsi="Open Sans"/>
          <w:b w:val="0"/>
          <w:i w:val="0"/>
          <w:sz w:val="21"/>
        </w:rPr>
        <w:t>It does not. It does not stop someone from competing with you, it does not transfer or protect ownership of an idea, and it does not stop information escaping once you have handed it over. An NDA is a legal remedy after the fact, not a lock.</w:t>
      </w:r>
    </w:p>
    <w:p>
      <w:pPr>
        <w:pStyle w:val="ListBullet"/>
        <w:spacing w:after="60"/>
        <w:ind w:left="340"/>
      </w:pPr>
      <w:r>
        <w:rPr>
          <w:rFonts w:ascii="Open Sans" w:hAnsi="Open Sans"/>
          <w:b w:val="0"/>
          <w:i w:val="0"/>
          <w:sz w:val="21"/>
        </w:rPr>
        <w:t>It does not replace a patent, a trade mark or a registered design. If the thing you are protecting can be registered, register it.</w:t>
      </w:r>
    </w:p>
    <w:p>
      <w:pPr>
        <w:pStyle w:val="ListBullet"/>
        <w:spacing w:after="60"/>
        <w:ind w:left="340"/>
      </w:pPr>
      <w:r>
        <w:rPr>
          <w:rFonts w:ascii="Open Sans" w:hAnsi="Open Sans"/>
          <w:b w:val="0"/>
          <w:i w:val="0"/>
          <w:sz w:val="21"/>
        </w:rPr>
        <w:t>It does not protect information you never marked or identified as confidential and that nobody would reasonably have understood to be confidential.</w:t>
      </w:r>
    </w:p>
    <w:p>
      <w:pPr>
        <w:pStyle w:val="Heading2"/>
      </w:pPr>
      <w:r>
        <w:t>How long should the obligation last</w:t>
      </w:r>
    </w:p>
    <w:p>
      <w:pPr>
        <w:spacing w:after="120" w:before="0"/>
        <w:jc w:val="both"/>
      </w:pPr>
      <w:r>
        <w:rPr>
          <w:rFonts w:ascii="Open Sans" w:hAnsi="Open Sans"/>
          <w:b w:val="0"/>
          <w:i w:val="0"/>
          <w:sz w:val="21"/>
        </w:rPr>
        <w:t>Pick a period that matches how long the information stays valuable. Two to five years covers most ordinary commercial information: a price list, a customer list, a business plan, a set of management accounts. Information in a fast moving market can be worthless in 12 months, and a court is not going to protect something that no longer needs protecting.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perpetual confidentiality obligation over ordinary business information is usually a bad idea, and often unenforceable. A South African court weighs an unlimited restriction against public policy and against the receiving party's right to trade, and an obligation with no end date and no protectable interest behind it tends to fail on both counts. It also makes the agreement harder to sign: the more unreasonable the term looks, the longer the negotiation. The answer is clause 10, which puts a real end date on ordinary information while keeping genuine trade secrets protected for as long as they stay secret, and personal information protected for as long as POPIA requires. Those are the two categories that genuinely justify an open ended obligation.</w:t>
      </w:r>
    </w:p>
    <w:p>
      <w:pPr>
        <w:pStyle w:val="Heading2"/>
      </w:pPr>
      <w:r>
        <w:t>Before you sign</w:t>
      </w:r>
    </w:p>
    <w:p>
      <w:pPr>
        <w:pStyle w:val="ListBullet"/>
        <w:spacing w:after="60"/>
        <w:ind w:left="340"/>
      </w:pPr>
      <w:r>
        <w:rPr>
          <w:rFonts w:ascii="Open Sans" w:hAnsi="Open Sans"/>
          <w:b w:val="0"/>
          <w:i w:val="0"/>
          <w:sz w:val="21"/>
        </w:rPr>
        <w:t>Describe the purpose in clause 2 accurately. The purpose is what limits how the other side may use your information, so "general business discussions" gives away far more than "to evaluate supplying us with packaging".</w:t>
      </w:r>
    </w:p>
    <w:p>
      <w:pPr>
        <w:pStyle w:val="ListBullet"/>
        <w:spacing w:after="60"/>
        <w:ind w:left="340"/>
      </w:pPr>
      <w:r>
        <w:rPr>
          <w:rFonts w:ascii="Open Sans" w:hAnsi="Open Sans"/>
          <w:b w:val="0"/>
          <w:i w:val="0"/>
          <w:sz w:val="21"/>
        </w:rPr>
        <w:t>Mark documents and emails confidential as you send them. It removes the argument later.</w:t>
      </w:r>
    </w:p>
    <w:p>
      <w:pPr>
        <w:pStyle w:val="ListBullet"/>
        <w:spacing w:after="60"/>
        <w:ind w:left="340"/>
      </w:pPr>
      <w:r>
        <w:rPr>
          <w:rFonts w:ascii="Open Sans" w:hAnsi="Open Sans"/>
          <w:b w:val="0"/>
          <w:i w:val="0"/>
          <w:sz w:val="21"/>
        </w:rPr>
        <w:t>Keep a list of what you disclosed and when.</w:t>
      </w:r>
    </w:p>
    <w:p>
      <w:pPr>
        <w:pStyle w:val="ListBullet"/>
        <w:spacing w:after="60"/>
        <w:ind w:left="340"/>
      </w:pPr>
      <w:r>
        <w:rPr>
          <w:rFonts w:ascii="Open Sans" w:hAnsi="Open Sans"/>
          <w:b w:val="0"/>
          <w:i w:val="0"/>
          <w:sz w:val="21"/>
        </w:rPr>
        <w:t>Check that the person signing has authority to bind their company. A director, a member of a close corporation, or someone with a written resolution.</w:t>
      </w:r>
    </w:p>
    <w:p>
      <w:pPr>
        <w:pStyle w:val="ListBullet"/>
        <w:spacing w:after="60"/>
        <w:ind w:left="340"/>
      </w:pPr>
      <w:r>
        <w:rPr>
          <w:rFonts w:ascii="Open Sans" w:hAnsi="Open Sans"/>
          <w:b w:val="0"/>
          <w:i w:val="0"/>
          <w:sz w:val="21"/>
        </w:rPr>
        <w:t>Both parties keep a signed copy.</w:t>
      </w:r>
    </w:p>
    <w:p>
      <w:pPr>
        <w:pStyle w:val="Heading2"/>
      </w:pPr>
      <w:r>
        <w:t>If your situation is not a two way discussion</w:t>
      </w:r>
    </w:p>
    <w:p>
      <w:pPr>
        <w:spacing w:after="120" w:before="0"/>
        <w:jc w:val="both"/>
      </w:pPr>
      <w:r>
        <w:rPr>
          <w:rFonts w:ascii="Open Sans" w:hAnsi="Open Sans"/>
          <w:b w:val="0"/>
          <w:i w:val="0"/>
          <w:sz w:val="21"/>
        </w:rPr>
        <w:t>A mutual NDA works even where only one side ends up disclosing anything, because the obligations only bite on the party that actually receives information. These are the situations where you need something else instead, or as well.</w:t>
      </w:r>
    </w:p>
    <w:tbl>
      <w:tblPr>
        <w:tblW w:type="dxa" w:w="9025"/>
        <w:jc w:val="center"/>
        <w:tblLayout w:type="fixed"/>
        <w:tblLook w:firstColumn="1" w:firstRow="1" w:lastColumn="0" w:lastRow="0" w:noHBand="0" w:noVBand="1" w:val="04A0"/>
      </w:tblPr>
      <w:tblGrid>
        <w:gridCol w:w="3068"/>
        <w:gridCol w:w="5957"/>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SITUATION</w:t>
            </w:r>
          </w:p>
        </w:tc>
        <w:tc>
          <w:tcPr>
            <w:tcW w:type="dxa" w:w="595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ACTUALLY NEED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are hiring an employee and want to protect your information</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confidentiality clause inside the employment contract, template C5. A separate NDA with an employee is usually unnecessary and creates two documents that can contradict each other.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are engaging an independent contractor or freelancer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confidentiality clause in the independent contractor agreement, template D3. Use this NDA as well only if you are sharing information before the contract is signed.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other party will process personal information on your behalf, for example a payroll bureau or a call centre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operator agreement. Section 21 of POPIA requires a written contract obliging the operator to keep the information secure and to process it only on your instructions. Clause 8 of this agreement is a starting point, not a substitute.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want to stop someone competing with you after the discussions end</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restraint of trade, agreed separately and paid for if the other party is not an employee. An NDA does not restrain competition.</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are disclosing an invention or a design you intend to register</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File the application first where you can. Public disclosure before filing can destroy novelty, and an NDA does not undo that as against the rest of the world.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template is general guidance and not legal advice. For a transaction of real value, or where the information is your main asset, have a commercial attorney check it before you sign.</w:t>
      </w:r>
    </w:p>
    <w:p>
      <w:r>
        <w:br w:type="page"/>
      </w:r>
    </w:p>
    <w:p>
      <w:pPr>
        <w:pStyle w:val="Heading1"/>
      </w:pPr>
      <w:r>
        <w:t>Mutual non-disclosure agreement</w:t>
      </w:r>
    </w:p>
    <w:p>
      <w:pPr>
        <w:spacing w:after="120" w:before="0"/>
        <w:jc w:val="both"/>
      </w:pPr>
      <w:r>
        <w:rPr>
          <w:rFonts w:ascii="Open Sans" w:hAnsi="Open Sans"/>
          <w:b w:val="0"/>
          <w:i w:val="0"/>
          <w:sz w:val="21"/>
        </w:rPr>
        <w:t>Entered into between the parties described below, who agree as follows.</w:t>
      </w:r>
    </w:p>
    <w:p>
      <w:pPr>
        <w:spacing w:after="40" w:before="80"/>
      </w:pPr>
      <w:r>
        <w:rPr>
          <w:rFonts w:ascii="Open Sans" w:hAnsi="Open Sans"/>
          <w:b/>
          <w:i w:val="0"/>
          <w:sz w:val="21"/>
        </w:rPr>
        <w:t>Party A:</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legal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 OR INDIVIDUAL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or ID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r>
              <w:rPr>
                <w:rFonts w:ascii="Open Sans" w:hAnsi="Open Sans"/>
                <w:b w:val="0"/>
                <w:i w:val="0"/>
                <w:sz w:val="21"/>
              </w:rPr>
              <w:t xml:space="preserve"> or </w:t>
            </w:r>
            <w:r>
              <w:rPr>
                <w:rFonts w:ascii="Open Sans" w:hAnsi="Open Sans"/>
                <w:b w:val="0"/>
                <w:i w:val="0"/>
                <w:color w:val="21759B"/>
                <w:sz w:val="21"/>
              </w:rPr>
              <w:t>[YYMMDD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address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Represented by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capacity of the person signing]</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Email for notices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[email@yourbusiness.co.za]</w:t>
            </w:r>
          </w:p>
        </w:tc>
      </w:tr>
    </w:tbl>
    <w:p>
      <w:pPr>
        <w:spacing w:after="40" w:before="120"/>
      </w:pPr>
      <w:r>
        <w:rPr>
          <w:rFonts w:ascii="Open Sans" w:hAnsi="Open Sans"/>
          <w:b/>
          <w:i w:val="0"/>
          <w:sz w:val="21"/>
        </w:rPr>
        <w:t>Party B:</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legal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 OR INDIVIDUAL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or ID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r>
              <w:rPr>
                <w:rFonts w:ascii="Open Sans" w:hAnsi="Open Sans"/>
                <w:b w:val="0"/>
                <w:i w:val="0"/>
                <w:sz w:val="21"/>
              </w:rPr>
              <w:t xml:space="preserve"> or </w:t>
            </w:r>
            <w:r>
              <w:rPr>
                <w:rFonts w:ascii="Open Sans" w:hAnsi="Open Sans"/>
                <w:b w:val="0"/>
                <w:i w:val="0"/>
                <w:color w:val="21759B"/>
                <w:sz w:val="21"/>
              </w:rPr>
              <w:t>[YYMMDD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address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Represented by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capacity of the person signing]</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Email for notices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[email@theirbusiness.co.za]</w:t>
            </w:r>
          </w:p>
        </w:tc>
      </w:tr>
    </w:tbl>
    <w:p>
      <w:pPr>
        <w:spacing w:after="40" w:before="120"/>
      </w:pPr>
      <w:r>
        <w:rPr>
          <w:rFonts w:ascii="Open Sans" w:hAnsi="Open Sans"/>
          <w:b/>
          <w:i w:val="0"/>
          <w:sz w:val="21"/>
        </w:rPr>
        <w:t>Key terms: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Effective date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purpose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Describe it specifically, for example: to evaluate a joint tender for the </w:t>
            </w:r>
            <w:r>
              <w:rPr>
                <w:rFonts w:ascii="Open Sans" w:hAnsi="Open Sans"/>
                <w:b w:val="0"/>
                <w:i w:val="0"/>
                <w:color w:val="21759B"/>
                <w:sz w:val="21"/>
              </w:rPr>
              <w:t>[project name]</w:t>
            </w:r>
            <w:r>
              <w:rPr>
                <w:rFonts w:ascii="Open Sans" w:hAnsi="Open Sans"/>
                <w:b w:val="0"/>
                <w:i w:val="0"/>
                <w:sz w:val="21"/>
              </w:rPr>
              <w:t xml:space="preserve"> contract</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long the duty lasts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[3]</w:t>
            </w:r>
            <w:r>
              <w:rPr>
                <w:rFonts w:ascii="Open Sans" w:hAnsi="Open Sans"/>
                <w:b w:val="0"/>
                <w:i w:val="0"/>
                <w:sz w:val="21"/>
              </w:rPr>
              <w:t xml:space="preserve"> years from the effective date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Governing law</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Republic of South Africa</w:t>
            </w:r>
          </w:p>
        </w:tc>
      </w:tr>
    </w:tbl>
    <w:p>
      <w:pPr>
        <w:keepNext/>
        <w:spacing w:before="200" w:after="60"/>
      </w:pPr>
      <w:r>
        <w:rPr>
          <w:rFonts w:ascii="Montserrat" w:hAnsi="Montserrat"/>
          <w:b/>
          <w:color w:val="191C4A"/>
          <w:sz w:val="21"/>
        </w:rPr>
        <w:t>1. THE PARTIES AND HOW THIS AGREEMENT WORKS</w:t>
      </w:r>
    </w:p>
    <w:p>
      <w:pPr>
        <w:spacing w:after="80"/>
        <w:ind w:left="624" w:hanging="624"/>
        <w:jc w:val="both"/>
      </w:pPr>
      <w:r>
        <w:rPr>
          <w:rFonts w:ascii="Open Sans" w:hAnsi="Open Sans"/>
          <w:b/>
          <w:color w:val="191C4A"/>
          <w:sz w:val="21"/>
        </w:rPr>
        <w:t>1.1</w:t>
        <w:tab/>
      </w:r>
      <w:r>
        <w:rPr>
          <w:rFonts w:ascii="Open Sans" w:hAnsi="Open Sans"/>
          <w:b w:val="0"/>
          <w:i w:val="0"/>
          <w:sz w:val="21"/>
        </w:rPr>
        <w:t>Party A and Party B are each called "a party" and together "the parties". Each party may disclose confidential information to the other, and each party may receive it.</w:t>
      </w:r>
    </w:p>
    <w:p>
      <w:pPr>
        <w:spacing w:after="80"/>
        <w:ind w:left="624" w:hanging="624"/>
        <w:jc w:val="both"/>
      </w:pPr>
      <w:r>
        <w:rPr>
          <w:rFonts w:ascii="Open Sans" w:hAnsi="Open Sans"/>
          <w:b/>
          <w:color w:val="191C4A"/>
          <w:sz w:val="21"/>
        </w:rPr>
        <w:t>1.2</w:t>
        <w:tab/>
      </w:r>
      <w:r>
        <w:rPr>
          <w:rFonts w:ascii="Open Sans" w:hAnsi="Open Sans"/>
          <w:b w:val="0"/>
          <w:i w:val="0"/>
          <w:sz w:val="21"/>
        </w:rPr>
        <w:t>Every obligation in this agreement applies to each party in its capacity as the receiving party, and every right applies to each party in its capacity as the disclosing party. Where a clause says "the receiving party", it means whichever party received the particular information in question.</w:t>
      </w:r>
    </w:p>
    <w:p>
      <w:pPr>
        <w:spacing w:after="80"/>
        <w:ind w:left="624" w:hanging="624"/>
        <w:jc w:val="both"/>
      </w:pPr>
      <w:r>
        <w:rPr>
          <w:rFonts w:ascii="Open Sans" w:hAnsi="Open Sans"/>
          <w:b/>
          <w:color w:val="191C4A"/>
          <w:sz w:val="21"/>
        </w:rPr>
        <w:t>1.3</w:t>
        <w:tab/>
      </w:r>
      <w:r>
        <w:rPr>
          <w:rFonts w:ascii="Open Sans" w:hAnsi="Open Sans"/>
          <w:b w:val="0"/>
          <w:i w:val="0"/>
          <w:sz w:val="21"/>
        </w:rPr>
        <w:t>This agreement covers information disclosed before it was signed, as well as information disclosed after, provided the earlier disclosure was made in connection with the purpose.</w:t>
      </w:r>
    </w:p>
    <w:p>
      <w:pPr>
        <w:keepNext/>
        <w:spacing w:before="200" w:after="60"/>
      </w:pPr>
      <w:r>
        <w:rPr>
          <w:rFonts w:ascii="Montserrat" w:hAnsi="Montserrat"/>
          <w:b/>
          <w:color w:val="191C4A"/>
          <w:sz w:val="21"/>
        </w:rPr>
        <w:t>2. THE PURPOSE</w:t>
      </w:r>
    </w:p>
    <w:p>
      <w:pPr>
        <w:spacing w:after="80"/>
        <w:ind w:left="624" w:hanging="624"/>
        <w:jc w:val="both"/>
      </w:pPr>
      <w:r>
        <w:rPr>
          <w:rFonts w:ascii="Open Sans" w:hAnsi="Open Sans"/>
          <w:b/>
          <w:color w:val="191C4A"/>
          <w:sz w:val="21"/>
        </w:rPr>
        <w:t>2.1</w:t>
        <w:tab/>
      </w:r>
      <w:r>
        <w:rPr>
          <w:rFonts w:ascii="Open Sans" w:hAnsi="Open Sans"/>
          <w:b w:val="0"/>
          <w:i w:val="0"/>
          <w:sz w:val="21"/>
        </w:rPr>
        <w:t xml:space="preserve">The parties are discussing </w:t>
      </w:r>
      <w:r>
        <w:rPr>
          <w:rFonts w:ascii="Open Sans" w:hAnsi="Open Sans"/>
          <w:b w:val="0"/>
          <w:i w:val="0"/>
          <w:color w:val="21759B"/>
          <w:sz w:val="21"/>
        </w:rPr>
        <w:t>[describe the transaction or relationship]</w:t>
      </w:r>
      <w:r>
        <w:rPr>
          <w:rFonts w:ascii="Open Sans" w:hAnsi="Open Sans"/>
          <w:b w:val="0"/>
          <w:i w:val="0"/>
          <w:sz w:val="21"/>
        </w:rPr>
        <w:t xml:space="preserve"> ("the purpose"). To do that, each party may need to share information that is not public.</w:t>
      </w:r>
    </w:p>
    <w:p>
      <w:pPr>
        <w:spacing w:after="80"/>
        <w:ind w:left="624" w:hanging="624"/>
        <w:jc w:val="both"/>
      </w:pPr>
      <w:r>
        <w:rPr>
          <w:rFonts w:ascii="Open Sans" w:hAnsi="Open Sans"/>
          <w:b/>
          <w:color w:val="191C4A"/>
          <w:sz w:val="21"/>
        </w:rPr>
        <w:t>2.2</w:t>
        <w:tab/>
      </w:r>
      <w:r>
        <w:rPr>
          <w:rFonts w:ascii="Open Sans" w:hAnsi="Open Sans"/>
          <w:b w:val="0"/>
          <w:i w:val="0"/>
          <w:sz w:val="21"/>
        </w:rPr>
        <w:t>Confidential information may be used only for the purpose. It may not be used to compete with the disclosing party, to approach its customers or suppliers, to develop a competing product, or for any other commercial advantage.</w:t>
      </w:r>
    </w:p>
    <w:p>
      <w:pPr>
        <w:spacing w:after="80"/>
        <w:ind w:left="624" w:hanging="624"/>
        <w:jc w:val="both"/>
      </w:pPr>
      <w:r>
        <w:rPr>
          <w:rFonts w:ascii="Open Sans" w:hAnsi="Open Sans"/>
          <w:b/>
          <w:color w:val="191C4A"/>
          <w:sz w:val="21"/>
        </w:rPr>
        <w:t>2.3</w:t>
        <w:tab/>
      </w:r>
      <w:r>
        <w:rPr>
          <w:rFonts w:ascii="Open Sans" w:hAnsi="Open Sans"/>
          <w:b w:val="0"/>
          <w:i w:val="0"/>
          <w:sz w:val="21"/>
        </w:rPr>
        <w:t>This agreement does not oblige either party to disclose anything, to continue the discussions, or to enter into any further agreement.</w:t>
      </w:r>
    </w:p>
    <w:p>
      <w:pPr>
        <w:keepNext/>
        <w:spacing w:before="200" w:after="60"/>
      </w:pPr>
      <w:r>
        <w:rPr>
          <w:rFonts w:ascii="Montserrat" w:hAnsi="Montserrat"/>
          <w:b/>
          <w:color w:val="191C4A"/>
          <w:sz w:val="21"/>
        </w:rPr>
        <w:t>3. WHAT CONFIDENTIAL INFORMATION MEANS</w:t>
      </w:r>
    </w:p>
    <w:p>
      <w:pPr>
        <w:spacing w:after="80" w:before="0"/>
        <w:jc w:val="both"/>
      </w:pPr>
      <w:r>
        <w:rPr>
          <w:rFonts w:ascii="Open Sans" w:hAnsi="Open Sans"/>
          <w:b w:val="0"/>
          <w:i w:val="0"/>
          <w:sz w:val="21"/>
        </w:rPr>
        <w:t>"Confidential information" means any information a party discloses to the other in connection with the purpose, in any form, whether spoken, written, electronic or visual, that is either marked or described as confidential at the time of disclosure, or that a reasonable person in the receiving party's position would understand to be confidential from its nature or the circumstances in which it was disclosed. It includes:</w:t>
      </w:r>
    </w:p>
    <w:p>
      <w:pPr>
        <w:pStyle w:val="ListBullet"/>
        <w:spacing w:after="60"/>
        <w:ind w:left="340"/>
      </w:pPr>
      <w:r>
        <w:rPr>
          <w:rFonts w:ascii="Open Sans" w:hAnsi="Open Sans"/>
          <w:b w:val="0"/>
          <w:i w:val="0"/>
          <w:sz w:val="21"/>
        </w:rPr>
        <w:t>business plans, strategies, forecasts, budgets, management accounts and financial information;</w:t>
      </w:r>
    </w:p>
    <w:p>
      <w:pPr>
        <w:pStyle w:val="ListBullet"/>
        <w:spacing w:after="60"/>
        <w:ind w:left="340"/>
      </w:pPr>
      <w:r>
        <w:rPr>
          <w:rFonts w:ascii="Open Sans" w:hAnsi="Open Sans"/>
          <w:b w:val="0"/>
          <w:i w:val="0"/>
          <w:sz w:val="21"/>
        </w:rPr>
        <w:t>customer and supplier lists, contact details, pricing, quotes, margins, rebates and discount structures;</w:t>
      </w:r>
    </w:p>
    <w:p>
      <w:pPr>
        <w:pStyle w:val="ListBullet"/>
        <w:spacing w:after="60"/>
        <w:ind w:left="340"/>
      </w:pPr>
      <w:r>
        <w:rPr>
          <w:rFonts w:ascii="Open Sans" w:hAnsi="Open Sans"/>
          <w:b w:val="0"/>
          <w:i w:val="0"/>
          <w:sz w:val="21"/>
        </w:rPr>
        <w:t>technical information, specifications, drawings, formulations, recipes, processes and methods;</w:t>
      </w:r>
    </w:p>
    <w:p>
      <w:pPr>
        <w:pStyle w:val="ListBullet"/>
        <w:spacing w:after="60"/>
        <w:ind w:left="340"/>
      </w:pPr>
      <w:r>
        <w:rPr>
          <w:rFonts w:ascii="Open Sans" w:hAnsi="Open Sans"/>
          <w:b w:val="0"/>
          <w:i w:val="0"/>
          <w:sz w:val="21"/>
        </w:rPr>
        <w:t>software, source code, algorithms, databases and system designs;</w:t>
      </w:r>
    </w:p>
    <w:p>
      <w:pPr>
        <w:pStyle w:val="ListBullet"/>
        <w:spacing w:after="60"/>
        <w:ind w:left="340"/>
      </w:pPr>
      <w:r>
        <w:rPr>
          <w:rFonts w:ascii="Open Sans" w:hAnsi="Open Sans"/>
          <w:b w:val="0"/>
          <w:i w:val="0"/>
          <w:sz w:val="21"/>
        </w:rPr>
        <w:t>employee information, remuneration structures and organisational plans;</w:t>
      </w:r>
    </w:p>
    <w:p>
      <w:pPr>
        <w:pStyle w:val="ListBullet"/>
        <w:spacing w:after="60"/>
        <w:ind w:left="340"/>
      </w:pPr>
      <w:r>
        <w:rPr>
          <w:rFonts w:ascii="Open Sans" w:hAnsi="Open Sans"/>
          <w:b w:val="0"/>
          <w:i w:val="0"/>
          <w:sz w:val="21"/>
        </w:rPr>
        <w:t>personal information of natural persons, which is also protected by POPIA;</w:t>
      </w:r>
    </w:p>
    <w:p>
      <w:pPr>
        <w:pStyle w:val="ListBullet"/>
        <w:spacing w:after="60"/>
        <w:ind w:left="340"/>
      </w:pPr>
      <w:r>
        <w:rPr>
          <w:rFonts w:ascii="Open Sans" w:hAnsi="Open Sans"/>
          <w:b w:val="0"/>
          <w:i w:val="0"/>
          <w:sz w:val="21"/>
        </w:rPr>
        <w:t>any analysis, note, summary or copy that either party makes from the information above; and</w:t>
      </w:r>
    </w:p>
    <w:p>
      <w:pPr>
        <w:pStyle w:val="ListBullet"/>
        <w:spacing w:after="60"/>
        <w:ind w:left="340"/>
      </w:pPr>
      <w:r>
        <w:rPr>
          <w:rFonts w:ascii="Open Sans" w:hAnsi="Open Sans"/>
          <w:b w:val="0"/>
          <w:i w:val="0"/>
          <w:sz w:val="21"/>
        </w:rPr>
        <w:t>the fact that the parties are in discussions, and the existence and terms of this agreement.</w:t>
      </w:r>
    </w:p>
    <w:p>
      <w:pPr>
        <w:keepNext/>
        <w:spacing w:before="200" w:after="60"/>
      </w:pPr>
      <w:r>
        <w:rPr>
          <w:rFonts w:ascii="Montserrat" w:hAnsi="Montserrat"/>
          <w:b/>
          <w:color w:val="191C4A"/>
          <w:sz w:val="21"/>
        </w:rPr>
        <w:t>4. WHAT IS NOT CONFIDENTIAL</w:t>
      </w:r>
    </w:p>
    <w:p>
      <w:pPr>
        <w:spacing w:after="80" w:before="0"/>
        <w:jc w:val="both"/>
      </w:pPr>
      <w:r>
        <w:rPr>
          <w:rFonts w:ascii="Open Sans" w:hAnsi="Open Sans"/>
          <w:b w:val="0"/>
          <w:i w:val="0"/>
          <w:sz w:val="21"/>
        </w:rPr>
        <w:t>The obligations in this agreement do not apply to information that the receiving party can show, on clear evidence and from its own records:</w:t>
      </w:r>
    </w:p>
    <w:p>
      <w:pPr>
        <w:spacing w:after="80"/>
        <w:ind w:left="624" w:hanging="624"/>
        <w:jc w:val="both"/>
      </w:pPr>
      <w:r>
        <w:rPr>
          <w:rFonts w:ascii="Open Sans" w:hAnsi="Open Sans"/>
          <w:b/>
          <w:color w:val="191C4A"/>
          <w:sz w:val="21"/>
        </w:rPr>
        <w:t>4.1</w:t>
        <w:tab/>
      </w:r>
      <w:r>
        <w:rPr>
          <w:rFonts w:ascii="Open Sans" w:hAnsi="Open Sans"/>
          <w:b w:val="0"/>
          <w:i w:val="0"/>
          <w:sz w:val="21"/>
        </w:rPr>
        <w:t>was already lawfully in its possession before the disclosing party disclosed it, free of any duty of confidence;</w:t>
      </w:r>
    </w:p>
    <w:p>
      <w:pPr>
        <w:spacing w:after="80"/>
        <w:ind w:left="624" w:hanging="624"/>
        <w:jc w:val="both"/>
      </w:pPr>
      <w:r>
        <w:rPr>
          <w:rFonts w:ascii="Open Sans" w:hAnsi="Open Sans"/>
          <w:b/>
          <w:color w:val="191C4A"/>
          <w:sz w:val="21"/>
        </w:rPr>
        <w:t>4.2</w:t>
        <w:tab/>
      </w:r>
      <w:r>
        <w:rPr>
          <w:rFonts w:ascii="Open Sans" w:hAnsi="Open Sans"/>
          <w:b w:val="0"/>
          <w:i w:val="0"/>
          <w:sz w:val="21"/>
        </w:rPr>
        <w:t>is public, or becomes public, other than through a breach of this agreement by the receiving party or anyone it is responsible for;</w:t>
      </w:r>
    </w:p>
    <w:p>
      <w:pPr>
        <w:spacing w:after="80"/>
        <w:ind w:left="624" w:hanging="624"/>
        <w:jc w:val="both"/>
      </w:pPr>
      <w:r>
        <w:rPr>
          <w:rFonts w:ascii="Open Sans" w:hAnsi="Open Sans"/>
          <w:b/>
          <w:color w:val="191C4A"/>
          <w:sz w:val="21"/>
        </w:rPr>
        <w:t>4.3</w:t>
        <w:tab/>
      </w:r>
      <w:r>
        <w:rPr>
          <w:rFonts w:ascii="Open Sans" w:hAnsi="Open Sans"/>
          <w:b w:val="0"/>
          <w:i w:val="0"/>
          <w:sz w:val="21"/>
        </w:rPr>
        <w:t>it developed independently without using or referring to the disclosing party's confidential information; or</w:t>
      </w:r>
    </w:p>
    <w:p>
      <w:pPr>
        <w:spacing w:after="80"/>
        <w:ind w:left="624" w:hanging="624"/>
        <w:jc w:val="both"/>
      </w:pPr>
      <w:r>
        <w:rPr>
          <w:rFonts w:ascii="Open Sans" w:hAnsi="Open Sans"/>
          <w:b/>
          <w:color w:val="191C4A"/>
          <w:sz w:val="21"/>
        </w:rPr>
        <w:t>4.4</w:t>
        <w:tab/>
      </w:r>
      <w:r>
        <w:rPr>
          <w:rFonts w:ascii="Open Sans" w:hAnsi="Open Sans"/>
          <w:b w:val="0"/>
          <w:i w:val="0"/>
          <w:sz w:val="21"/>
        </w:rPr>
        <w:t>it lawfully received from a third party who was free to disclose it.</w:t>
      </w:r>
    </w:p>
    <w:p>
      <w:pPr>
        <w:spacing w:after="80"/>
        <w:ind w:left="624" w:hanging="624"/>
        <w:jc w:val="both"/>
      </w:pPr>
      <w:r>
        <w:rPr>
          <w:rFonts w:ascii="Open Sans" w:hAnsi="Open Sans"/>
          <w:b/>
          <w:color w:val="191C4A"/>
          <w:sz w:val="21"/>
        </w:rPr>
        <w:t>4.5</w:t>
        <w:tab/>
      </w:r>
      <w:r>
        <w:rPr>
          <w:rFonts w:ascii="Open Sans" w:hAnsi="Open Sans"/>
          <w:b w:val="0"/>
          <w:i w:val="0"/>
          <w:sz w:val="21"/>
        </w:rPr>
        <w:t>The party claiming an exclusion carries the burden of proving it. Keeping dated records of what you already knew is what makes that possible.</w:t>
      </w:r>
    </w:p>
    <w:p>
      <w:pPr>
        <w:spacing w:after="80"/>
        <w:ind w:left="624" w:hanging="624"/>
        <w:jc w:val="both"/>
      </w:pPr>
      <w:r>
        <w:rPr>
          <w:rFonts w:ascii="Open Sans" w:hAnsi="Open Sans"/>
          <w:b/>
          <w:color w:val="191C4A"/>
          <w:sz w:val="21"/>
        </w:rPr>
        <w:t>4.6</w:t>
        <w:tab/>
      </w:r>
      <w:r>
        <w:rPr>
          <w:rFonts w:ascii="Open Sans" w:hAnsi="Open Sans"/>
          <w:b w:val="0"/>
          <w:i w:val="0"/>
          <w:sz w:val="21"/>
        </w:rPr>
        <w:t>Information is not excluded merely because it is contained in a larger body of public information, or because individual elements of it are public. A customer list is confidential even though each customer can be found in a directory.</w:t>
      </w:r>
    </w:p>
    <w:p>
      <w:pPr>
        <w:keepNext/>
        <w:spacing w:before="200" w:after="60"/>
      </w:pPr>
      <w:r>
        <w:rPr>
          <w:rFonts w:ascii="Montserrat" w:hAnsi="Montserrat"/>
          <w:b/>
          <w:color w:val="191C4A"/>
          <w:sz w:val="21"/>
        </w:rPr>
        <w:t>5. THE DUTY OF CONFIDENCE AND THE STANDARD OF CARE</w:t>
      </w:r>
    </w:p>
    <w:p>
      <w:pPr>
        <w:spacing w:after="80"/>
        <w:ind w:left="624" w:hanging="624"/>
        <w:jc w:val="both"/>
      </w:pPr>
      <w:r>
        <w:rPr>
          <w:rFonts w:ascii="Open Sans" w:hAnsi="Open Sans"/>
          <w:b/>
          <w:color w:val="191C4A"/>
          <w:sz w:val="21"/>
        </w:rPr>
        <w:t>5.1</w:t>
        <w:tab/>
      </w:r>
      <w:r>
        <w:rPr>
          <w:rFonts w:ascii="Open Sans" w:hAnsi="Open Sans"/>
          <w:b w:val="0"/>
          <w:i w:val="0"/>
          <w:sz w:val="21"/>
        </w:rPr>
        <w:t>The receiving party will keep all confidential information secret, will not disclose it to anyone except as clause 6 allows, and will use it only for the purpose.</w:t>
      </w:r>
    </w:p>
    <w:p>
      <w:pPr>
        <w:spacing w:after="80"/>
        <w:ind w:left="624" w:hanging="624"/>
        <w:jc w:val="both"/>
      </w:pPr>
      <w:r>
        <w:rPr>
          <w:rFonts w:ascii="Open Sans" w:hAnsi="Open Sans"/>
          <w:b/>
          <w:color w:val="191C4A"/>
          <w:sz w:val="21"/>
        </w:rPr>
        <w:t>5.2</w:t>
        <w:tab/>
      </w:r>
      <w:r>
        <w:rPr>
          <w:rFonts w:ascii="Open Sans" w:hAnsi="Open Sans"/>
          <w:b w:val="0"/>
          <w:i w:val="0"/>
          <w:sz w:val="21"/>
        </w:rPr>
        <w:t>The receiving party will protect confidential information with at least the same care it uses for its own confidential information of similar importance, and in no case with less than reasonable care. Reasonable care includes keeping documents locked away, using password protection and access controls on electronic copies, and not discussing the information in public.</w:t>
      </w:r>
    </w:p>
    <w:p>
      <w:pPr>
        <w:spacing w:after="80"/>
        <w:ind w:left="624" w:hanging="624"/>
        <w:jc w:val="both"/>
      </w:pPr>
      <w:r>
        <w:rPr>
          <w:rFonts w:ascii="Open Sans" w:hAnsi="Open Sans"/>
          <w:b/>
          <w:color w:val="191C4A"/>
          <w:sz w:val="21"/>
        </w:rPr>
        <w:t>5.3</w:t>
        <w:tab/>
      </w:r>
      <w:r>
        <w:rPr>
          <w:rFonts w:ascii="Open Sans" w:hAnsi="Open Sans"/>
          <w:b w:val="0"/>
          <w:i w:val="0"/>
          <w:sz w:val="21"/>
        </w:rPr>
        <w:t>The receiving party will not copy, record, photograph or reproduce confidential information except as reasonably needed for the purpose, and will not reverse engineer, decompile or attempt to derive the composition, structure or underlying method of anything disclosed.</w:t>
      </w:r>
    </w:p>
    <w:p>
      <w:pPr>
        <w:spacing w:after="80"/>
        <w:ind w:left="624" w:hanging="624"/>
        <w:jc w:val="both"/>
      </w:pPr>
      <w:r>
        <w:rPr>
          <w:rFonts w:ascii="Open Sans" w:hAnsi="Open Sans"/>
          <w:b/>
          <w:color w:val="191C4A"/>
          <w:sz w:val="21"/>
        </w:rPr>
        <w:t>5.4</w:t>
        <w:tab/>
      </w:r>
      <w:r>
        <w:rPr>
          <w:rFonts w:ascii="Open Sans" w:hAnsi="Open Sans"/>
          <w:b w:val="0"/>
          <w:i w:val="0"/>
          <w:sz w:val="21"/>
        </w:rPr>
        <w:t>The receiving party will tell the disclosing party in writing as soon as it becomes aware of any unauthorised access to, disclosure of, or use of confidential information, and will take reasonable steps to limit the damage and to recover the information.</w:t>
      </w:r>
    </w:p>
    <w:p>
      <w:pPr>
        <w:keepNext/>
        <w:spacing w:before="200" w:after="60"/>
      </w:pPr>
      <w:r>
        <w:rPr>
          <w:rFonts w:ascii="Montserrat" w:hAnsi="Montserrat"/>
          <w:b/>
          <w:color w:val="191C4A"/>
          <w:sz w:val="21"/>
        </w:rPr>
        <w:t>6. WHO MAY BE TOLD, AND DISCLOSURE THE LAW REQUIRES</w:t>
      </w:r>
    </w:p>
    <w:p>
      <w:pPr>
        <w:spacing w:after="80"/>
        <w:ind w:left="624" w:hanging="624"/>
        <w:jc w:val="both"/>
      </w:pPr>
      <w:r>
        <w:rPr>
          <w:rFonts w:ascii="Open Sans" w:hAnsi="Open Sans"/>
          <w:b/>
          <w:color w:val="191C4A"/>
          <w:sz w:val="21"/>
        </w:rPr>
        <w:t>6.1</w:t>
        <w:tab/>
      </w:r>
      <w:r>
        <w:rPr>
          <w:rFonts w:ascii="Open Sans" w:hAnsi="Open Sans"/>
          <w:b w:val="0"/>
          <w:i w:val="0"/>
          <w:sz w:val="21"/>
        </w:rPr>
        <w:t>The receiving party may disclose confidential information to its directors, members, employees, contractors and professional advisers ("representatives") who genuinely need it for the purpose, and only to the extent they need it.</w:t>
      </w:r>
    </w:p>
    <w:p>
      <w:pPr>
        <w:spacing w:after="80"/>
        <w:ind w:left="624" w:hanging="624"/>
        <w:jc w:val="both"/>
      </w:pPr>
      <w:r>
        <w:rPr>
          <w:rFonts w:ascii="Open Sans" w:hAnsi="Open Sans"/>
          <w:b/>
          <w:color w:val="191C4A"/>
          <w:sz w:val="21"/>
        </w:rPr>
        <w:t>6.2</w:t>
        <w:tab/>
      </w:r>
      <w:r>
        <w:rPr>
          <w:rFonts w:ascii="Open Sans" w:hAnsi="Open Sans"/>
          <w:b w:val="0"/>
          <w:i w:val="0"/>
          <w:sz w:val="21"/>
        </w:rPr>
        <w:t>Before disclosing, the receiving party must make sure each representative is bound by confidentiality obligations at least as strict as these, whether by contract or by professional rules. Attorneys, auditors and accountants bound by their professional rules of confidence satisfy this requirement.</w:t>
      </w:r>
    </w:p>
    <w:p>
      <w:pPr>
        <w:spacing w:after="80"/>
        <w:ind w:left="624" w:hanging="624"/>
        <w:jc w:val="both"/>
      </w:pPr>
      <w:r>
        <w:rPr>
          <w:rFonts w:ascii="Open Sans" w:hAnsi="Open Sans"/>
          <w:b/>
          <w:color w:val="191C4A"/>
          <w:sz w:val="21"/>
        </w:rPr>
        <w:t>6.3</w:t>
        <w:tab/>
      </w:r>
      <w:r>
        <w:rPr>
          <w:rFonts w:ascii="Open Sans" w:hAnsi="Open Sans"/>
          <w:b w:val="0"/>
          <w:i w:val="0"/>
          <w:sz w:val="21"/>
        </w:rPr>
        <w:t>The receiving party remains responsible for its representatives. A breach by a representative is treated as a breach by the receiving party.</w:t>
      </w:r>
    </w:p>
    <w:p>
      <w:pPr>
        <w:spacing w:after="80"/>
        <w:ind w:left="624" w:hanging="624"/>
        <w:jc w:val="both"/>
      </w:pPr>
      <w:r>
        <w:rPr>
          <w:rFonts w:ascii="Open Sans" w:hAnsi="Open Sans"/>
          <w:b/>
          <w:color w:val="191C4A"/>
          <w:sz w:val="21"/>
        </w:rPr>
        <w:t>6.4</w:t>
        <w:tab/>
      </w:r>
      <w:r>
        <w:rPr>
          <w:rFonts w:ascii="Open Sans" w:hAnsi="Open Sans"/>
          <w:b w:val="0"/>
          <w:i w:val="0"/>
          <w:sz w:val="21"/>
        </w:rPr>
        <w:t>If a law, a court order, a regulator, a bargaining council or a tax authority requires the receiving party to disclose confidential information, it may do so, but it must first give the disclosing party as much written notice as is lawful and reasonably practicable so that the disclosing party can oppose or limit the order, must cooperate reasonably with any such attempt at the disclosing party's cost, and must disclose only the minimum required.</w:t>
      </w:r>
    </w:p>
    <w:p>
      <w:pPr>
        <w:spacing w:after="80"/>
        <w:ind w:left="624" w:hanging="624"/>
        <w:jc w:val="both"/>
      </w:pPr>
      <w:r>
        <w:rPr>
          <w:rFonts w:ascii="Open Sans" w:hAnsi="Open Sans"/>
          <w:b/>
          <w:color w:val="191C4A"/>
          <w:sz w:val="21"/>
        </w:rPr>
        <w:t>6.5</w:t>
        <w:tab/>
      </w:r>
      <w:r>
        <w:rPr>
          <w:rFonts w:ascii="Open Sans" w:hAnsi="Open Sans"/>
          <w:b w:val="0"/>
          <w:i w:val="0"/>
          <w:sz w:val="21"/>
        </w:rPr>
        <w:t>Nothing in this agreement prevents a protected disclosure under the Protected Disclosures Act 26 of 2000, or the reporting of an offence to the police or a regulator.</w:t>
      </w:r>
    </w:p>
    <w:p>
      <w:pPr>
        <w:keepNext/>
        <w:spacing w:before="200" w:after="60"/>
      </w:pPr>
      <w:r>
        <w:rPr>
          <w:rFonts w:ascii="Montserrat" w:hAnsi="Montserrat"/>
          <w:b/>
          <w:color w:val="191C4A"/>
          <w:sz w:val="21"/>
        </w:rPr>
        <w:t>7. NO LICENCE AND NO TRANSFER OF RIGHTS</w:t>
      </w:r>
    </w:p>
    <w:p>
      <w:pPr>
        <w:spacing w:after="80"/>
        <w:ind w:left="624" w:hanging="624"/>
        <w:jc w:val="both"/>
      </w:pPr>
      <w:r>
        <w:rPr>
          <w:rFonts w:ascii="Open Sans" w:hAnsi="Open Sans"/>
          <w:b/>
          <w:color w:val="191C4A"/>
          <w:sz w:val="21"/>
        </w:rPr>
        <w:t>7.1</w:t>
        <w:tab/>
      </w:r>
      <w:r>
        <w:rPr>
          <w:rFonts w:ascii="Open Sans" w:hAnsi="Open Sans"/>
          <w:b w:val="0"/>
          <w:i w:val="0"/>
          <w:sz w:val="21"/>
        </w:rPr>
        <w:t>All confidential information remains the property of the disclosing party. So does every copy, note, analysis and summary made from it.</w:t>
      </w:r>
    </w:p>
    <w:p>
      <w:pPr>
        <w:spacing w:after="80"/>
        <w:ind w:left="624" w:hanging="624"/>
        <w:jc w:val="both"/>
      </w:pPr>
      <w:r>
        <w:rPr>
          <w:rFonts w:ascii="Open Sans" w:hAnsi="Open Sans"/>
          <w:b/>
          <w:color w:val="191C4A"/>
          <w:sz w:val="21"/>
        </w:rPr>
        <w:t>7.2</w:t>
        <w:tab/>
      </w:r>
      <w:r>
        <w:rPr>
          <w:rFonts w:ascii="Open Sans" w:hAnsi="Open Sans"/>
          <w:b w:val="0"/>
          <w:i w:val="0"/>
          <w:sz w:val="21"/>
        </w:rPr>
        <w:t>This agreement does not grant the receiving party any licence, right, title or interest in the disclosing party's confidential information or intellectual property, whether by implication or otherwise. The only permission granted is permission to use the information for the purpose, and that permission ends when the purpose ends.</w:t>
      </w:r>
    </w:p>
    <w:p>
      <w:pPr>
        <w:spacing w:after="80"/>
        <w:ind w:left="624" w:hanging="624"/>
        <w:jc w:val="both"/>
      </w:pPr>
      <w:r>
        <w:rPr>
          <w:rFonts w:ascii="Open Sans" w:hAnsi="Open Sans"/>
          <w:b/>
          <w:color w:val="191C4A"/>
          <w:sz w:val="21"/>
        </w:rPr>
        <w:t>7.3</w:t>
        <w:tab/>
      </w:r>
      <w:r>
        <w:rPr>
          <w:rFonts w:ascii="Open Sans" w:hAnsi="Open Sans"/>
          <w:b w:val="0"/>
          <w:i w:val="0"/>
          <w:sz w:val="21"/>
        </w:rPr>
        <w:t>Neither party gives any warranty about the accuracy or completeness of the information it discloses, unless it says so in a separate signed agreement. A party that acts on the other's information does so at its own risk until a formal agreement says otherwise.</w:t>
      </w:r>
    </w:p>
    <w:p>
      <w:pPr>
        <w:keepNext/>
        <w:spacing w:before="200" w:after="60"/>
      </w:pPr>
      <w:r>
        <w:rPr>
          <w:rFonts w:ascii="Montserrat" w:hAnsi="Montserrat"/>
          <w:b/>
          <w:color w:val="191C4A"/>
          <w:sz w:val="21"/>
        </w:rPr>
        <w:t>8. PERSONAL INFORMATION AND POPIA</w:t>
      </w:r>
    </w:p>
    <w:p>
      <w:pPr>
        <w:spacing w:after="80" w:before="0"/>
        <w:jc w:val="both"/>
      </w:pPr>
      <w:r>
        <w:rPr>
          <w:rFonts w:ascii="Open Sans" w:hAnsi="Open Sans"/>
          <w:b w:val="0"/>
          <w:i w:val="0"/>
          <w:sz w:val="21"/>
        </w:rPr>
        <w:t>Where confidential information includes personal information as defined in the Protection of Personal Information Act 4 of 2013, that Act applies on top of this agreement, and this clause governs.</w:t>
      </w:r>
    </w:p>
    <w:p>
      <w:pPr>
        <w:spacing w:after="80"/>
        <w:ind w:left="624" w:hanging="624"/>
        <w:jc w:val="both"/>
      </w:pPr>
      <w:r>
        <w:rPr>
          <w:rFonts w:ascii="Open Sans" w:hAnsi="Open Sans"/>
          <w:b/>
          <w:color w:val="191C4A"/>
          <w:sz w:val="21"/>
        </w:rPr>
        <w:t>8.1</w:t>
        <w:tab/>
      </w:r>
      <w:r>
        <w:rPr>
          <w:rFonts w:ascii="Open Sans" w:hAnsi="Open Sans"/>
          <w:b w:val="0"/>
          <w:i w:val="0"/>
          <w:sz w:val="21"/>
        </w:rPr>
        <w:t>Each party will process personal information it receives only for the purpose, only in accordance with the disclosing party's written instructions, and only in accordance with the eight conditions for lawful processing in Chapter 3 of POPIA.</w:t>
      </w:r>
    </w:p>
    <w:p>
      <w:pPr>
        <w:spacing w:after="80"/>
        <w:ind w:left="624" w:hanging="624"/>
        <w:jc w:val="both"/>
      </w:pPr>
      <w:r>
        <w:rPr>
          <w:rFonts w:ascii="Open Sans" w:hAnsi="Open Sans"/>
          <w:b/>
          <w:color w:val="191C4A"/>
          <w:sz w:val="21"/>
        </w:rPr>
        <w:t>8.2</w:t>
        <w:tab/>
      </w:r>
      <w:r>
        <w:rPr>
          <w:rFonts w:ascii="Open Sans" w:hAnsi="Open Sans"/>
          <w:b w:val="0"/>
          <w:i w:val="0"/>
          <w:sz w:val="21"/>
        </w:rPr>
        <w:t>The parties will share the minimum personal information the purpose actually needs. Where the purpose can be achieved with anonymised or aggregated data, they will use that instead.</w:t>
      </w:r>
    </w:p>
    <w:p>
      <w:pPr>
        <w:spacing w:after="80"/>
        <w:ind w:left="624" w:hanging="624"/>
        <w:jc w:val="both"/>
      </w:pPr>
      <w:r>
        <w:rPr>
          <w:rFonts w:ascii="Open Sans" w:hAnsi="Open Sans"/>
          <w:b/>
          <w:color w:val="191C4A"/>
          <w:sz w:val="21"/>
        </w:rPr>
        <w:t>8.3</w:t>
        <w:tab/>
      </w:r>
      <w:r>
        <w:rPr>
          <w:rFonts w:ascii="Open Sans" w:hAnsi="Open Sans"/>
          <w:b w:val="0"/>
          <w:i w:val="0"/>
          <w:sz w:val="21"/>
        </w:rPr>
        <w:t>Each party will secure personal information with appropriate technical and organisational measures against loss, damage and unauthorised access, as section 19 of POPIA requires.</w:t>
      </w:r>
    </w:p>
    <w:p>
      <w:pPr>
        <w:spacing w:after="80"/>
        <w:ind w:left="624" w:hanging="624"/>
        <w:jc w:val="both"/>
      </w:pPr>
      <w:r>
        <w:rPr>
          <w:rFonts w:ascii="Open Sans" w:hAnsi="Open Sans"/>
          <w:b/>
          <w:color w:val="191C4A"/>
          <w:sz w:val="21"/>
        </w:rPr>
        <w:t>8.4</w:t>
        <w:tab/>
      </w:r>
      <w:r>
        <w:rPr>
          <w:rFonts w:ascii="Open Sans" w:hAnsi="Open Sans"/>
          <w:b w:val="0"/>
          <w:i w:val="0"/>
          <w:sz w:val="21"/>
        </w:rPr>
        <w:t>If a party has reasonable grounds to believe that personal information has been accessed or acquired by an unauthorised person, it will notify the other party in writing as soon as reasonably possible after discovering it, with enough detail for the other party to meet its own obligations under section 22 of POPIA to notify the Information Regulator and the affected people.</w:t>
      </w:r>
    </w:p>
    <w:p>
      <w:pPr>
        <w:spacing w:after="80"/>
        <w:ind w:left="624" w:hanging="624"/>
        <w:jc w:val="both"/>
      </w:pPr>
      <w:r>
        <w:rPr>
          <w:rFonts w:ascii="Open Sans" w:hAnsi="Open Sans"/>
          <w:b/>
          <w:color w:val="191C4A"/>
          <w:sz w:val="21"/>
        </w:rPr>
        <w:t>8.5</w:t>
        <w:tab/>
      </w:r>
      <w:r>
        <w:rPr>
          <w:rFonts w:ascii="Open Sans" w:hAnsi="Open Sans"/>
          <w:b w:val="0"/>
          <w:i w:val="0"/>
          <w:sz w:val="21"/>
        </w:rPr>
        <w:t>Neither party will transfer personal information out of South Africa unless section 72 of POPIA allows it, which in short means the recipient must be subject to protection substantially similar to POPIA, or the data subject must consent, or one of the other listed grounds must apply.</w:t>
      </w:r>
    </w:p>
    <w:p>
      <w:pPr>
        <w:spacing w:after="80"/>
        <w:ind w:left="624" w:hanging="624"/>
        <w:jc w:val="both"/>
      </w:pPr>
      <w:r>
        <w:rPr>
          <w:rFonts w:ascii="Open Sans" w:hAnsi="Open Sans"/>
          <w:b/>
          <w:color w:val="191C4A"/>
          <w:sz w:val="21"/>
        </w:rPr>
        <w:t>8.6</w:t>
        <w:tab/>
      </w:r>
      <w:r>
        <w:rPr>
          <w:rFonts w:ascii="Open Sans" w:hAnsi="Open Sans"/>
          <w:b w:val="0"/>
          <w:i w:val="0"/>
          <w:sz w:val="21"/>
        </w:rPr>
        <w:t>On termination each party will return or securely destroy the personal information it received, and confirm in writing that it has done so, subject only to retention the law requires.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POPIA does not have a 72 hour breach notification deadline. That is the European GDPR rule and it is copied into a lot of South African templates, including the one this replaces. Section 22 of POPIA requires notification as soon as reasonably possible after the discovery of the compromise, taking into account what law enforcement needs and what it takes to work out how big the problem is. Notifying quickly is still good practice, and the Information Regulator expects it, but do not write a deadline into a contract as though the Act contains one.</w:t>
      </w:r>
    </w:p>
    <w:p>
      <w:pPr>
        <w:keepNext/>
        <w:spacing w:before="200" w:after="60"/>
      </w:pPr>
      <w:r>
        <w:rPr>
          <w:rFonts w:ascii="Montserrat" w:hAnsi="Montserrat"/>
          <w:b/>
          <w:color w:val="191C4A"/>
          <w:sz w:val="21"/>
        </w:rPr>
        <w:t>9. RETURNING OR DESTROYING THE INFORMATION</w:t>
      </w:r>
    </w:p>
    <w:p>
      <w:pPr>
        <w:spacing w:after="80"/>
        <w:ind w:left="624" w:hanging="624"/>
        <w:jc w:val="both"/>
      </w:pPr>
      <w:r>
        <w:rPr>
          <w:rFonts w:ascii="Open Sans" w:hAnsi="Open Sans"/>
          <w:b/>
          <w:color w:val="191C4A"/>
          <w:sz w:val="21"/>
        </w:rPr>
        <w:t>9.1</w:t>
        <w:tab/>
      </w:r>
      <w:r>
        <w:rPr>
          <w:rFonts w:ascii="Open Sans" w:hAnsi="Open Sans"/>
          <w:b w:val="0"/>
          <w:i w:val="0"/>
          <w:sz w:val="21"/>
        </w:rPr>
        <w:t>On written demand by the disclosing party, or when this agreement ends, or when the purpose is abandoned, whichever happens first, the receiving party must promptly return every document and item containing confidential information, and permanently delete every electronic copy, including copies held by its representatives.</w:t>
      </w:r>
    </w:p>
    <w:p>
      <w:pPr>
        <w:spacing w:after="80"/>
        <w:ind w:left="624" w:hanging="624"/>
        <w:jc w:val="both"/>
      </w:pPr>
      <w:r>
        <w:rPr>
          <w:rFonts w:ascii="Open Sans" w:hAnsi="Open Sans"/>
          <w:b/>
          <w:color w:val="191C4A"/>
          <w:sz w:val="21"/>
        </w:rPr>
        <w:t>9.2</w:t>
        <w:tab/>
      </w:r>
      <w:r>
        <w:rPr>
          <w:rFonts w:ascii="Open Sans" w:hAnsi="Open Sans"/>
          <w:b w:val="0"/>
          <w:i w:val="0"/>
          <w:sz w:val="21"/>
        </w:rPr>
        <w:t xml:space="preserve">The receiving party must confirm in writing within </w:t>
      </w:r>
      <w:r>
        <w:rPr>
          <w:rFonts w:ascii="Open Sans" w:hAnsi="Open Sans"/>
          <w:b w:val="0"/>
          <w:i w:val="0"/>
          <w:color w:val="21759B"/>
          <w:sz w:val="21"/>
        </w:rPr>
        <w:t>[10]</w:t>
      </w:r>
      <w:r>
        <w:rPr>
          <w:rFonts w:ascii="Open Sans" w:hAnsi="Open Sans"/>
          <w:b w:val="0"/>
          <w:i w:val="0"/>
          <w:sz w:val="21"/>
        </w:rPr>
        <w:t xml:space="preserve"> business days that it has done so.</w:t>
      </w:r>
    </w:p>
    <w:p>
      <w:pPr>
        <w:spacing w:after="80"/>
        <w:ind w:left="624" w:hanging="624"/>
        <w:jc w:val="both"/>
      </w:pPr>
      <w:r>
        <w:rPr>
          <w:rFonts w:ascii="Open Sans" w:hAnsi="Open Sans"/>
          <w:b/>
          <w:color w:val="191C4A"/>
          <w:sz w:val="21"/>
        </w:rPr>
        <w:t>9.3</w:t>
        <w:tab/>
      </w:r>
      <w:r>
        <w:rPr>
          <w:rFonts w:ascii="Open Sans" w:hAnsi="Open Sans"/>
          <w:b w:val="0"/>
          <w:i w:val="0"/>
          <w:sz w:val="21"/>
        </w:rPr>
        <w:t>The receiving party may keep one copy to the extent it is required to by law, by a regulator, or by its own document retention policy, and may keep copies held in routine backup systems that cannot practically be deleted selectively. Anything kept under this clause stays subject to this agreement for as long as it is kept, even after the period in clause 10 has run out.</w:t>
      </w:r>
    </w:p>
    <w:p>
      <w:pPr>
        <w:spacing w:after="80"/>
        <w:ind w:left="624" w:hanging="624"/>
        <w:jc w:val="both"/>
      </w:pPr>
      <w:r>
        <w:rPr>
          <w:rFonts w:ascii="Open Sans" w:hAnsi="Open Sans"/>
          <w:b/>
          <w:color w:val="191C4A"/>
          <w:sz w:val="21"/>
        </w:rPr>
        <w:t>9.4</w:t>
        <w:tab/>
      </w:r>
      <w:r>
        <w:rPr>
          <w:rFonts w:ascii="Open Sans" w:hAnsi="Open Sans"/>
          <w:b w:val="0"/>
          <w:i w:val="0"/>
          <w:sz w:val="21"/>
        </w:rPr>
        <w:t>Notes, analyses, summaries and anything else derived from confidential information must be destroyed in the same way.</w:t>
      </w:r>
    </w:p>
    <w:p>
      <w:pPr>
        <w:keepNext/>
        <w:spacing w:before="200" w:after="60"/>
      </w:pPr>
      <w:r>
        <w:rPr>
          <w:rFonts w:ascii="Montserrat" w:hAnsi="Montserrat"/>
          <w:b/>
          <w:color w:val="191C4A"/>
          <w:sz w:val="21"/>
        </w:rPr>
        <w:t>10. HOW LONG THE OBLIGATIONS LAST</w:t>
      </w:r>
    </w:p>
    <w:p>
      <w:pPr>
        <w:spacing w:after="80"/>
        <w:ind w:left="624" w:hanging="624"/>
        <w:jc w:val="both"/>
      </w:pPr>
      <w:r>
        <w:rPr>
          <w:rFonts w:ascii="Open Sans" w:hAnsi="Open Sans"/>
          <w:b/>
          <w:color w:val="191C4A"/>
          <w:sz w:val="21"/>
        </w:rPr>
        <w:t>10.1</w:t>
        <w:tab/>
      </w:r>
      <w:r>
        <w:rPr>
          <w:rFonts w:ascii="Open Sans" w:hAnsi="Open Sans"/>
          <w:b w:val="0"/>
          <w:i w:val="0"/>
          <w:sz w:val="21"/>
        </w:rPr>
        <w:t xml:space="preserve">This agreement starts on the effective date and continues until either party ends it on </w:t>
      </w:r>
      <w:r>
        <w:rPr>
          <w:rFonts w:ascii="Open Sans" w:hAnsi="Open Sans"/>
          <w:b w:val="0"/>
          <w:i w:val="0"/>
          <w:color w:val="21759B"/>
          <w:sz w:val="21"/>
        </w:rPr>
        <w:t>[30]</w:t>
      </w:r>
      <w:r>
        <w:rPr>
          <w:rFonts w:ascii="Open Sans" w:hAnsi="Open Sans"/>
          <w:b w:val="0"/>
          <w:i w:val="0"/>
          <w:sz w:val="21"/>
        </w:rPr>
        <w:t xml:space="preserve"> days' written notice, or until the parties sign a further agreement that replaces it.</w:t>
      </w:r>
    </w:p>
    <w:p>
      <w:pPr>
        <w:spacing w:after="80"/>
        <w:ind w:left="624" w:hanging="624"/>
        <w:jc w:val="both"/>
      </w:pPr>
      <w:r>
        <w:rPr>
          <w:rFonts w:ascii="Open Sans" w:hAnsi="Open Sans"/>
          <w:b/>
          <w:color w:val="191C4A"/>
          <w:sz w:val="21"/>
        </w:rPr>
        <w:t>10.2</w:t>
        <w:tab/>
      </w:r>
      <w:r>
        <w:rPr>
          <w:rFonts w:ascii="Open Sans" w:hAnsi="Open Sans"/>
          <w:b w:val="0"/>
          <w:i w:val="0"/>
          <w:sz w:val="21"/>
        </w:rPr>
        <w:t xml:space="preserve">The duty of confidence survives the end of this agreement. For ordinary confidential information it continues for </w:t>
      </w:r>
      <w:r>
        <w:rPr>
          <w:rFonts w:ascii="Open Sans" w:hAnsi="Open Sans"/>
          <w:b w:val="0"/>
          <w:i w:val="0"/>
          <w:color w:val="21759B"/>
          <w:sz w:val="21"/>
        </w:rPr>
        <w:t>[3]</w:t>
      </w:r>
      <w:r>
        <w:rPr>
          <w:rFonts w:ascii="Open Sans" w:hAnsi="Open Sans"/>
          <w:b w:val="0"/>
          <w:i w:val="0"/>
          <w:sz w:val="21"/>
        </w:rPr>
        <w:t xml:space="preserve"> years from the date of the last disclosure. Choose a period that matches how long the information stays valuable.</w:t>
      </w:r>
    </w:p>
    <w:p>
      <w:pPr>
        <w:spacing w:after="80"/>
        <w:ind w:left="624" w:hanging="624"/>
        <w:jc w:val="both"/>
      </w:pPr>
      <w:r>
        <w:rPr>
          <w:rFonts w:ascii="Open Sans" w:hAnsi="Open Sans"/>
          <w:b/>
          <w:color w:val="191C4A"/>
          <w:sz w:val="21"/>
        </w:rPr>
        <w:t>10.3</w:t>
        <w:tab/>
      </w:r>
      <w:r>
        <w:rPr>
          <w:rFonts w:ascii="Open Sans" w:hAnsi="Open Sans"/>
          <w:b w:val="0"/>
          <w:i w:val="0"/>
          <w:sz w:val="21"/>
        </w:rPr>
        <w:t>For information that is a genuine trade secret, meaning information that has commercial value precisely because it is secret and that the disclosing party actively keeps secret, the duty continues for as long as the information keeps that character.</w:t>
      </w:r>
    </w:p>
    <w:p>
      <w:pPr>
        <w:spacing w:after="80"/>
        <w:ind w:left="624" w:hanging="624"/>
        <w:jc w:val="both"/>
      </w:pPr>
      <w:r>
        <w:rPr>
          <w:rFonts w:ascii="Open Sans" w:hAnsi="Open Sans"/>
          <w:b/>
          <w:color w:val="191C4A"/>
          <w:sz w:val="21"/>
        </w:rPr>
        <w:t>10.4</w:t>
        <w:tab/>
      </w:r>
      <w:r>
        <w:rPr>
          <w:rFonts w:ascii="Open Sans" w:hAnsi="Open Sans"/>
          <w:b w:val="0"/>
          <w:i w:val="0"/>
          <w:sz w:val="21"/>
        </w:rPr>
        <w:t>For personal information, the duty continues for as long as POPIA requires.</w:t>
      </w:r>
    </w:p>
    <w:p>
      <w:pPr>
        <w:spacing w:after="80"/>
        <w:ind w:left="624" w:hanging="624"/>
        <w:jc w:val="both"/>
      </w:pPr>
      <w:r>
        <w:rPr>
          <w:rFonts w:ascii="Open Sans" w:hAnsi="Open Sans"/>
          <w:b/>
          <w:color w:val="191C4A"/>
          <w:sz w:val="21"/>
        </w:rPr>
        <w:t>10.5</w:t>
        <w:tab/>
      </w:r>
      <w:r>
        <w:rPr>
          <w:rFonts w:ascii="Open Sans" w:hAnsi="Open Sans"/>
          <w:b w:val="0"/>
          <w:i w:val="0"/>
          <w:sz w:val="21"/>
        </w:rPr>
        <w:t>Ending the discussions, or abandoning the purpose, does not end this agreement or the duty of confidence. Only clause 10.1 does.</w:t>
      </w:r>
    </w:p>
    <w:p>
      <w:pPr>
        <w:keepNext/>
        <w:spacing w:before="200" w:after="60"/>
      </w:pPr>
      <w:r>
        <w:rPr>
          <w:rFonts w:ascii="Montserrat" w:hAnsi="Montserrat"/>
          <w:b/>
          <w:color w:val="191C4A"/>
          <w:sz w:val="21"/>
        </w:rPr>
        <w:t>11. NON-SOLICITATION</w:t>
      </w:r>
    </w:p>
    <w:p>
      <w:pPr>
        <w:spacing w:after="80" w:before="0"/>
        <w:jc w:val="both"/>
      </w:pPr>
      <w:r>
        <w:rPr>
          <w:rFonts w:ascii="Open Sans" w:hAnsi="Open Sans"/>
          <w:b w:val="0"/>
          <w:i w:val="0"/>
          <w:sz w:val="21"/>
        </w:rPr>
        <w:t xml:space="preserve">Optional. Delete this clause if the parties are not exchanging information about staff or customers, and write </w:t>
      </w:r>
      <w:r>
        <w:rPr>
          <w:rFonts w:ascii="Open Sans" w:hAnsi="Open Sans"/>
          <w:b w:val="0"/>
          <w:i w:val="0"/>
          <w:color w:val="21759B"/>
          <w:sz w:val="21"/>
        </w:rPr>
        <w:t>[Not applicable]</w:t>
      </w:r>
      <w:r>
        <w:rPr>
          <w:rFonts w:ascii="Open Sans" w:hAnsi="Open Sans"/>
          <w:b w:val="0"/>
          <w:i w:val="0"/>
          <w:sz w:val="21"/>
        </w:rPr>
        <w:t xml:space="preserve"> in its place.</w:t>
      </w:r>
    </w:p>
    <w:p>
      <w:pPr>
        <w:spacing w:after="80"/>
        <w:ind w:left="624" w:hanging="624"/>
        <w:jc w:val="both"/>
      </w:pPr>
      <w:r>
        <w:rPr>
          <w:rFonts w:ascii="Open Sans" w:hAnsi="Open Sans"/>
          <w:b/>
          <w:color w:val="191C4A"/>
          <w:sz w:val="21"/>
        </w:rPr>
        <w:t>11.1</w:t>
        <w:tab/>
      </w:r>
      <w:r>
        <w:rPr>
          <w:rFonts w:ascii="Open Sans" w:hAnsi="Open Sans"/>
          <w:b w:val="0"/>
          <w:i w:val="0"/>
          <w:sz w:val="21"/>
        </w:rPr>
        <w:t xml:space="preserve">For </w:t>
      </w:r>
      <w:r>
        <w:rPr>
          <w:rFonts w:ascii="Open Sans" w:hAnsi="Open Sans"/>
          <w:b w:val="0"/>
          <w:i w:val="0"/>
          <w:color w:val="21759B"/>
          <w:sz w:val="21"/>
        </w:rPr>
        <w:t>[12]</w:t>
      </w:r>
      <w:r>
        <w:rPr>
          <w:rFonts w:ascii="Open Sans" w:hAnsi="Open Sans"/>
          <w:b w:val="0"/>
          <w:i w:val="0"/>
          <w:sz w:val="21"/>
        </w:rPr>
        <w:t xml:space="preserve"> months from the effective date, neither party will use the other's confidential information to approach, solicit or transact with any customer or supplier of the other that it first learned of through that information.</w:t>
      </w:r>
    </w:p>
    <w:p>
      <w:pPr>
        <w:spacing w:after="80"/>
        <w:ind w:left="624" w:hanging="624"/>
        <w:jc w:val="both"/>
      </w:pPr>
      <w:r>
        <w:rPr>
          <w:rFonts w:ascii="Open Sans" w:hAnsi="Open Sans"/>
          <w:b/>
          <w:color w:val="191C4A"/>
          <w:sz w:val="21"/>
        </w:rPr>
        <w:t>11.2</w:t>
        <w:tab/>
      </w:r>
      <w:r>
        <w:rPr>
          <w:rFonts w:ascii="Open Sans" w:hAnsi="Open Sans"/>
          <w:b w:val="0"/>
          <w:i w:val="0"/>
          <w:sz w:val="21"/>
        </w:rPr>
        <w:t xml:space="preserve">For </w:t>
      </w:r>
      <w:r>
        <w:rPr>
          <w:rFonts w:ascii="Open Sans" w:hAnsi="Open Sans"/>
          <w:b w:val="0"/>
          <w:i w:val="0"/>
          <w:color w:val="21759B"/>
          <w:sz w:val="21"/>
        </w:rPr>
        <w:t>[12]</w:t>
      </w:r>
      <w:r>
        <w:rPr>
          <w:rFonts w:ascii="Open Sans" w:hAnsi="Open Sans"/>
          <w:b w:val="0"/>
          <w:i w:val="0"/>
          <w:sz w:val="21"/>
        </w:rPr>
        <w:t xml:space="preserve"> months from the effective date, neither party will recruit or solicit any employee of the other whom it met or learned of through the discussions. A general advertisement that is not directed at that employee is not a breach, and neither is employing someone who applies on their own initiative.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non-solicitation periods short and specific. Courts here enforce reasonable restrictions of roughly six to twenty four months where there is a genuine interest to protect, and strike down the ones that read as an attempt to stop ordinary competition.</w:t>
      </w:r>
    </w:p>
    <w:p>
      <w:pPr>
        <w:keepNext/>
        <w:spacing w:before="200" w:after="60"/>
      </w:pPr>
      <w:r>
        <w:rPr>
          <w:rFonts w:ascii="Montserrat" w:hAnsi="Montserrat"/>
          <w:b/>
          <w:color w:val="191C4A"/>
          <w:sz w:val="21"/>
        </w:rPr>
        <w:t>12. BREACH AND REMEDIES</w:t>
      </w:r>
    </w:p>
    <w:p>
      <w:pPr>
        <w:spacing w:after="80"/>
        <w:ind w:left="624" w:hanging="624"/>
        <w:jc w:val="both"/>
      </w:pPr>
      <w:r>
        <w:rPr>
          <w:rFonts w:ascii="Open Sans" w:hAnsi="Open Sans"/>
          <w:b/>
          <w:color w:val="191C4A"/>
          <w:sz w:val="21"/>
        </w:rPr>
        <w:t>12.1</w:t>
        <w:tab/>
      </w:r>
      <w:r>
        <w:rPr>
          <w:rFonts w:ascii="Open Sans" w:hAnsi="Open Sans"/>
          <w:b w:val="0"/>
          <w:i w:val="0"/>
          <w:sz w:val="21"/>
        </w:rPr>
        <w:t xml:space="preserve">If a party breaches this agreement, the other party may give it written notice specifying the breach and requiring it to be remedied within </w:t>
      </w:r>
      <w:r>
        <w:rPr>
          <w:rFonts w:ascii="Open Sans" w:hAnsi="Open Sans"/>
          <w:b w:val="0"/>
          <w:i w:val="0"/>
          <w:color w:val="21759B"/>
          <w:sz w:val="21"/>
        </w:rPr>
        <w:t>[5]</w:t>
      </w:r>
      <w:r>
        <w:rPr>
          <w:rFonts w:ascii="Open Sans" w:hAnsi="Open Sans"/>
          <w:b w:val="0"/>
          <w:i w:val="0"/>
          <w:sz w:val="21"/>
        </w:rPr>
        <w:t xml:space="preserve"> business days. If the breach is remediable and is remedied in that time, the agreement continues.</w:t>
      </w:r>
    </w:p>
    <w:p>
      <w:pPr>
        <w:spacing w:after="80"/>
        <w:ind w:left="624" w:hanging="624"/>
        <w:jc w:val="both"/>
      </w:pPr>
      <w:r>
        <w:rPr>
          <w:rFonts w:ascii="Open Sans" w:hAnsi="Open Sans"/>
          <w:b/>
          <w:color w:val="191C4A"/>
          <w:sz w:val="21"/>
        </w:rPr>
        <w:t>12.2</w:t>
        <w:tab/>
      </w:r>
      <w:r>
        <w:rPr>
          <w:rFonts w:ascii="Open Sans" w:hAnsi="Open Sans"/>
          <w:b w:val="0"/>
          <w:i w:val="0"/>
          <w:sz w:val="21"/>
        </w:rPr>
        <w:t>The parties agree that a breach of the duty of confidence usually cannot be adequately compensated by damages, because once information is out it cannot be recalled. The innocent party is therefore entitled to apply to a court for an interdict, including an urgent interdict, and for an order for specific performance, without first following clause 13 and without having to prove that damages would be inadequate.</w:t>
      </w:r>
    </w:p>
    <w:p>
      <w:pPr>
        <w:spacing w:after="80"/>
        <w:ind w:left="624" w:hanging="624"/>
        <w:jc w:val="both"/>
      </w:pPr>
      <w:r>
        <w:rPr>
          <w:rFonts w:ascii="Open Sans" w:hAnsi="Open Sans"/>
          <w:b/>
          <w:color w:val="191C4A"/>
          <w:sz w:val="21"/>
        </w:rPr>
        <w:t>12.3</w:t>
        <w:tab/>
      </w:r>
      <w:r>
        <w:rPr>
          <w:rFonts w:ascii="Open Sans" w:hAnsi="Open Sans"/>
          <w:b w:val="0"/>
          <w:i w:val="0"/>
          <w:sz w:val="21"/>
        </w:rPr>
        <w:t>Those remedies are in addition to, and not instead of, a claim for damages actually suffered, a claim for any profit the breaching party made out of the breach, and any other remedy the law allows.</w:t>
      </w:r>
    </w:p>
    <w:p>
      <w:pPr>
        <w:spacing w:after="80"/>
        <w:ind w:left="624" w:hanging="624"/>
        <w:jc w:val="both"/>
      </w:pPr>
      <w:r>
        <w:rPr>
          <w:rFonts w:ascii="Open Sans" w:hAnsi="Open Sans"/>
          <w:b/>
          <w:color w:val="191C4A"/>
          <w:sz w:val="21"/>
        </w:rPr>
        <w:t>12.4</w:t>
        <w:tab/>
      </w:r>
      <w:r>
        <w:rPr>
          <w:rFonts w:ascii="Open Sans" w:hAnsi="Open Sans"/>
          <w:b w:val="0"/>
          <w:i w:val="0"/>
          <w:sz w:val="21"/>
        </w:rPr>
        <w:t>A party that breaches this agreement is liable for the innocent party's legal costs on the attorney and own client scale, to the extent a court allows it.</w:t>
      </w:r>
    </w:p>
    <w:p>
      <w:pPr>
        <w:spacing w:after="80"/>
        <w:ind w:left="624" w:hanging="624"/>
        <w:jc w:val="both"/>
      </w:pPr>
      <w:r>
        <w:rPr>
          <w:rFonts w:ascii="Open Sans" w:hAnsi="Open Sans"/>
          <w:b/>
          <w:color w:val="191C4A"/>
          <w:sz w:val="21"/>
        </w:rPr>
        <w:t>12.5</w:t>
        <w:tab/>
      </w:r>
      <w:r>
        <w:rPr>
          <w:rFonts w:ascii="Open Sans" w:hAnsi="Open Sans"/>
          <w:b w:val="0"/>
          <w:i w:val="0"/>
          <w:sz w:val="21"/>
        </w:rPr>
        <w:t>Neither party's failure or delay in enforcing a right under this agreement is a waiver of that right or of any other right.</w:t>
      </w:r>
    </w:p>
    <w:p>
      <w:pPr>
        <w:keepNext/>
        <w:spacing w:before="200" w:after="60"/>
      </w:pPr>
      <w:r>
        <w:rPr>
          <w:rFonts w:ascii="Montserrat" w:hAnsi="Montserrat"/>
          <w:b/>
          <w:color w:val="191C4A"/>
          <w:sz w:val="21"/>
        </w:rPr>
        <w:t>13. DISPUTE RESOLUTION, GOVERNING LAW AND JURISDICTION</w:t>
      </w:r>
    </w:p>
    <w:p>
      <w:pPr>
        <w:spacing w:after="80"/>
        <w:ind w:left="624" w:hanging="624"/>
        <w:jc w:val="both"/>
      </w:pPr>
      <w:r>
        <w:rPr>
          <w:rFonts w:ascii="Open Sans" w:hAnsi="Open Sans"/>
          <w:b/>
          <w:color w:val="191C4A"/>
          <w:sz w:val="21"/>
        </w:rPr>
        <w:t>13.1</w:t>
        <w:tab/>
      </w:r>
      <w:r>
        <w:rPr>
          <w:rFonts w:ascii="Open Sans" w:hAnsi="Open Sans"/>
          <w:b w:val="0"/>
          <w:i w:val="0"/>
          <w:sz w:val="21"/>
        </w:rPr>
        <w:t>This agreement is governed by and interpreted under the law of the Republic of South Africa.</w:t>
      </w:r>
    </w:p>
    <w:p>
      <w:pPr>
        <w:spacing w:after="80"/>
        <w:ind w:left="624" w:hanging="624"/>
        <w:jc w:val="both"/>
      </w:pPr>
      <w:r>
        <w:rPr>
          <w:rFonts w:ascii="Open Sans" w:hAnsi="Open Sans"/>
          <w:b/>
          <w:color w:val="191C4A"/>
          <w:sz w:val="21"/>
        </w:rPr>
        <w:t>13.2</w:t>
        <w:tab/>
      </w:r>
      <w:r>
        <w:rPr>
          <w:rFonts w:ascii="Open Sans" w:hAnsi="Open Sans"/>
          <w:b w:val="0"/>
          <w:i w:val="0"/>
          <w:sz w:val="21"/>
        </w:rPr>
        <w:t xml:space="preserve">If a dispute arises, the parties will first try to resolve it by discussion between senior representatives within </w:t>
      </w:r>
      <w:r>
        <w:rPr>
          <w:rFonts w:ascii="Open Sans" w:hAnsi="Open Sans"/>
          <w:b w:val="0"/>
          <w:i w:val="0"/>
          <w:color w:val="21759B"/>
          <w:sz w:val="21"/>
        </w:rPr>
        <w:t>[10]</w:t>
      </w:r>
      <w:r>
        <w:rPr>
          <w:rFonts w:ascii="Open Sans" w:hAnsi="Open Sans"/>
          <w:b w:val="0"/>
          <w:i w:val="0"/>
          <w:sz w:val="21"/>
        </w:rPr>
        <w:t xml:space="preserve"> business days of one party notifying the other of the dispute in writing.</w:t>
      </w:r>
    </w:p>
    <w:p>
      <w:pPr>
        <w:spacing w:after="80"/>
        <w:ind w:left="624" w:hanging="624"/>
        <w:jc w:val="both"/>
      </w:pPr>
      <w:r>
        <w:rPr>
          <w:rFonts w:ascii="Open Sans" w:hAnsi="Open Sans"/>
          <w:b/>
          <w:color w:val="191C4A"/>
          <w:sz w:val="21"/>
        </w:rPr>
        <w:t>13.3</w:t>
        <w:tab/>
      </w:r>
      <w:r>
        <w:rPr>
          <w:rFonts w:ascii="Open Sans" w:hAnsi="Open Sans"/>
          <w:b w:val="0"/>
          <w:i w:val="0"/>
          <w:sz w:val="21"/>
        </w:rPr>
        <w:t xml:space="preserve">If that fails, the dispute is referred to </w:t>
      </w:r>
      <w:r>
        <w:rPr>
          <w:rFonts w:ascii="Open Sans" w:hAnsi="Open Sans"/>
          <w:b w:val="0"/>
          <w:i w:val="0"/>
          <w:color w:val="21759B"/>
          <w:sz w:val="21"/>
        </w:rPr>
        <w:t>[mediation, and failing agreement within a further 15 business days, to arbitration]</w:t>
      </w:r>
      <w:r>
        <w:rPr>
          <w:rFonts w:ascii="Open Sans" w:hAnsi="Open Sans"/>
          <w:b w:val="0"/>
          <w:i w:val="0"/>
          <w:sz w:val="21"/>
        </w:rPr>
        <w:t xml:space="preserve"> under the rules of the Arbitration Foundation of Southern Africa, before one arbitrator, sitting in </w:t>
      </w:r>
      <w:r>
        <w:rPr>
          <w:rFonts w:ascii="Open Sans" w:hAnsi="Open Sans"/>
          <w:b w:val="0"/>
          <w:i w:val="0"/>
          <w:color w:val="21759B"/>
          <w:sz w:val="21"/>
        </w:rPr>
        <w:t>[city]</w:t>
      </w:r>
      <w:r>
        <w:rPr>
          <w:rFonts w:ascii="Open Sans" w:hAnsi="Open Sans"/>
          <w:b w:val="0"/>
          <w:i w:val="0"/>
          <w:sz w:val="21"/>
        </w:rPr>
        <w:t>. The arbitration is confidential and the award may be made an order of court.</w:t>
      </w:r>
    </w:p>
    <w:p>
      <w:pPr>
        <w:spacing w:after="80"/>
        <w:ind w:left="624" w:hanging="624"/>
        <w:jc w:val="both"/>
      </w:pPr>
      <w:r>
        <w:rPr>
          <w:rFonts w:ascii="Open Sans" w:hAnsi="Open Sans"/>
          <w:b/>
          <w:color w:val="191C4A"/>
          <w:sz w:val="21"/>
        </w:rPr>
        <w:t>13.4</w:t>
        <w:tab/>
      </w:r>
      <w:r>
        <w:rPr>
          <w:rFonts w:ascii="Open Sans" w:hAnsi="Open Sans"/>
          <w:b w:val="0"/>
          <w:i w:val="0"/>
          <w:sz w:val="21"/>
        </w:rPr>
        <w:t>Clause 13 does not apply to an application for an interdict or other urgent relief under clause 12, which either party may bring at any time.</w:t>
      </w:r>
    </w:p>
    <w:p>
      <w:pPr>
        <w:spacing w:after="80"/>
        <w:ind w:left="624" w:hanging="624"/>
        <w:jc w:val="both"/>
      </w:pPr>
      <w:r>
        <w:rPr>
          <w:rFonts w:ascii="Open Sans" w:hAnsi="Open Sans"/>
          <w:b/>
          <w:color w:val="191C4A"/>
          <w:sz w:val="21"/>
        </w:rPr>
        <w:t>13.5</w:t>
        <w:tab/>
      </w:r>
      <w:r>
        <w:rPr>
          <w:rFonts w:ascii="Open Sans" w:hAnsi="Open Sans"/>
          <w:b w:val="0"/>
          <w:i w:val="0"/>
          <w:sz w:val="21"/>
        </w:rPr>
        <w:t xml:space="preserve">The parties consent to the jurisdiction of the High Court of South Africa, </w:t>
      </w:r>
      <w:r>
        <w:rPr>
          <w:rFonts w:ascii="Open Sans" w:hAnsi="Open Sans"/>
          <w:b w:val="0"/>
          <w:i w:val="0"/>
          <w:color w:val="21759B"/>
          <w:sz w:val="21"/>
        </w:rPr>
        <w:t>[Gauteng Division, Johannesburg]</w:t>
      </w:r>
      <w:r>
        <w:rPr>
          <w:rFonts w:ascii="Open Sans" w:hAnsi="Open Sans"/>
          <w:b w:val="0"/>
          <w:i w:val="0"/>
          <w:sz w:val="21"/>
        </w:rPr>
        <w:t>, and, where the amount in dispute falls within its jurisdiction, of the Magistrates' Court.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Arbitration is private and usually faster, but the arbitrator's fee is on the parties and it is not cheap for a small claim. For a low value dispute between two small businesses, the Magistrates' Court is often the more sensible forum. Choose deliberately rather than copying an arbitration clause out of habit.</w:t>
      </w:r>
    </w:p>
    <w:p>
      <w:pPr>
        <w:keepNext/>
        <w:spacing w:before="200" w:after="60"/>
      </w:pPr>
      <w:r>
        <w:rPr>
          <w:rFonts w:ascii="Montserrat" w:hAnsi="Montserrat"/>
          <w:b/>
          <w:color w:val="191C4A"/>
          <w:sz w:val="21"/>
        </w:rPr>
        <w:t>14. GENERAL</w:t>
      </w:r>
    </w:p>
    <w:p>
      <w:pPr>
        <w:spacing w:after="80"/>
        <w:ind w:left="624" w:hanging="624"/>
        <w:jc w:val="both"/>
      </w:pPr>
      <w:r>
        <w:rPr>
          <w:rFonts w:ascii="Open Sans" w:hAnsi="Open Sans"/>
          <w:b/>
          <w:color w:val="191C4A"/>
          <w:sz w:val="21"/>
        </w:rPr>
        <w:t>14.1</w:t>
        <w:tab/>
      </w:r>
      <w:r>
        <w:rPr>
          <w:rFonts w:ascii="Open Sans" w:hAnsi="Open Sans"/>
          <w:b w:val="0"/>
          <w:i w:val="0"/>
          <w:sz w:val="21"/>
        </w:rPr>
        <w:t>This agreement is the whole agreement between the parties about confidentiality and replaces anything said or written on the subject before it was signed.</w:t>
      </w:r>
    </w:p>
    <w:p>
      <w:pPr>
        <w:spacing w:after="80"/>
        <w:ind w:left="624" w:hanging="624"/>
        <w:jc w:val="both"/>
      </w:pPr>
      <w:r>
        <w:rPr>
          <w:rFonts w:ascii="Open Sans" w:hAnsi="Open Sans"/>
          <w:b/>
          <w:color w:val="191C4A"/>
          <w:sz w:val="21"/>
        </w:rPr>
        <w:t>14.2</w:t>
        <w:tab/>
      </w:r>
      <w:r>
        <w:rPr>
          <w:rFonts w:ascii="Open Sans" w:hAnsi="Open Sans"/>
          <w:b w:val="0"/>
          <w:i w:val="0"/>
          <w:sz w:val="21"/>
        </w:rPr>
        <w:t>No change to this agreement is valid unless it is in writing and signed by both parties.</w:t>
      </w:r>
    </w:p>
    <w:p>
      <w:pPr>
        <w:spacing w:after="80"/>
        <w:ind w:left="624" w:hanging="624"/>
        <w:jc w:val="both"/>
      </w:pPr>
      <w:r>
        <w:rPr>
          <w:rFonts w:ascii="Open Sans" w:hAnsi="Open Sans"/>
          <w:b/>
          <w:color w:val="191C4A"/>
          <w:sz w:val="21"/>
        </w:rPr>
        <w:t>14.3</w:t>
        <w:tab/>
      </w:r>
      <w:r>
        <w:rPr>
          <w:rFonts w:ascii="Open Sans" w:hAnsi="Open Sans"/>
          <w:b w:val="0"/>
          <w:i w:val="0"/>
          <w:sz w:val="21"/>
        </w:rPr>
        <w:t>If any provision is found to be unenforceable, it is severed and the rest of the agreement continues to apply. Where a period, an area or a category is found to be too wide, it may be reduced to what is enforceable rather than struck out.</w:t>
      </w:r>
    </w:p>
    <w:p>
      <w:pPr>
        <w:spacing w:after="80"/>
        <w:ind w:left="624" w:hanging="624"/>
        <w:jc w:val="both"/>
      </w:pPr>
      <w:r>
        <w:rPr>
          <w:rFonts w:ascii="Open Sans" w:hAnsi="Open Sans"/>
          <w:b/>
          <w:color w:val="191C4A"/>
          <w:sz w:val="21"/>
        </w:rPr>
        <w:t>14.4</w:t>
        <w:tab/>
      </w:r>
      <w:r>
        <w:rPr>
          <w:rFonts w:ascii="Open Sans" w:hAnsi="Open Sans"/>
          <w:b w:val="0"/>
          <w:i w:val="0"/>
          <w:sz w:val="21"/>
        </w:rPr>
        <w:t>Neither party may cede or assign its rights or obligations under this agreement without the other's written consent, except to a successor that takes over the whole of its business, which must first agree in writing to be bound.</w:t>
      </w:r>
    </w:p>
    <w:p>
      <w:pPr>
        <w:spacing w:after="80"/>
        <w:ind w:left="624" w:hanging="624"/>
        <w:jc w:val="both"/>
      </w:pPr>
      <w:r>
        <w:rPr>
          <w:rFonts w:ascii="Open Sans" w:hAnsi="Open Sans"/>
          <w:b/>
          <w:color w:val="191C4A"/>
          <w:sz w:val="21"/>
        </w:rPr>
        <w:t>14.5</w:t>
        <w:tab/>
      </w:r>
      <w:r>
        <w:rPr>
          <w:rFonts w:ascii="Open Sans" w:hAnsi="Open Sans"/>
          <w:b w:val="0"/>
          <w:i w:val="0"/>
          <w:sz w:val="21"/>
        </w:rPr>
        <w:t>Notices under this agreement are in writing and are sent to the addresses on page 3, by hand, by email or by registered post. A notice by email is treated as received on the next business day unless the sender receives a delivery failure.</w:t>
      </w:r>
    </w:p>
    <w:p>
      <w:pPr>
        <w:spacing w:after="80"/>
        <w:ind w:left="624" w:hanging="624"/>
        <w:jc w:val="both"/>
      </w:pPr>
      <w:r>
        <w:rPr>
          <w:rFonts w:ascii="Open Sans" w:hAnsi="Open Sans"/>
          <w:b/>
          <w:color w:val="191C4A"/>
          <w:sz w:val="21"/>
        </w:rPr>
        <w:t>14.6</w:t>
        <w:tab/>
      </w:r>
      <w:r>
        <w:rPr>
          <w:rFonts w:ascii="Open Sans" w:hAnsi="Open Sans"/>
          <w:b w:val="0"/>
          <w:i w:val="0"/>
          <w:sz w:val="21"/>
        </w:rPr>
        <w:t>This agreement may be signed in counterparts, each of which is an original, and together they form one agreement. An electronic signature is valid under the Electronic Communications and Transactions Act 25 of 2002.</w:t>
      </w:r>
    </w:p>
    <w:p>
      <w:pPr>
        <w:spacing w:after="80"/>
        <w:ind w:left="624" w:hanging="624"/>
        <w:jc w:val="both"/>
      </w:pPr>
      <w:r>
        <w:rPr>
          <w:rFonts w:ascii="Open Sans" w:hAnsi="Open Sans"/>
          <w:b/>
          <w:color w:val="191C4A"/>
          <w:sz w:val="21"/>
        </w:rPr>
        <w:t>14.7</w:t>
        <w:tab/>
      </w:r>
      <w:r>
        <w:rPr>
          <w:rFonts w:ascii="Open Sans" w:hAnsi="Open Sans"/>
          <w:b w:val="0"/>
          <w:i w:val="0"/>
          <w:sz w:val="21"/>
        </w:rPr>
        <w:t>Nothing in this agreement creates a partnership, a joint venture, an employment relationship or an agency between the parties.</w:t>
      </w:r>
    </w:p>
    <w:p>
      <w:pPr>
        <w:spacing w:after="120" w:before="200"/>
        <w:jc w:val="both"/>
      </w:pPr>
      <w:r>
        <w:rPr>
          <w:rFonts w:ascii="Open Sans" w:hAnsi="Open Sans"/>
          <w:b w:val="0"/>
          <w:i w:val="0"/>
          <w:sz w:val="21"/>
        </w:rPr>
        <w:t>Both parties confirm that they have read and understood this agreement and agree to be bound by it.</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SIGNED FOR PARTY A</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SIGNED FOR PARTY B</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pStyle w:val="Heading2"/>
      </w:pPr>
      <w:r>
        <w:t>Disclosure log</w:t>
      </w:r>
    </w:p>
    <w:p>
      <w:pPr>
        <w:spacing w:after="120" w:before="0"/>
        <w:jc w:val="both"/>
      </w:pPr>
      <w:r>
        <w:rPr>
          <w:rFonts w:ascii="Open Sans" w:hAnsi="Open Sans"/>
          <w:b w:val="0"/>
          <w:i w:val="0"/>
          <w:sz w:val="21"/>
        </w:rPr>
        <w:t>Keep a record of what was disclosed and when. It is the cheapest evidence you will ever have if there is a dispute about what was shared or whether the receiving party already knew it.</w:t>
      </w:r>
    </w:p>
    <w:tbl>
      <w:tblPr>
        <w:tblW w:type="dxa" w:w="9025"/>
        <w:jc w:val="center"/>
        <w:tblLayout w:type="fixed"/>
        <w:tblLook w:firstColumn="1" w:firstRow="1" w:lastColumn="0" w:lastRow="0" w:noHBand="0" w:noVBand="1" w:val="04A0"/>
      </w:tblPr>
      <w:tblGrid>
        <w:gridCol w:w="1444"/>
        <w:gridCol w:w="1444"/>
        <w:gridCol w:w="3068"/>
        <w:gridCol w:w="1805"/>
        <w:gridCol w:w="1263"/>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DISCLOSED BY</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WAS DISCLOSED</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FORM</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MARKED CONFIDENTIAL?</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[Party A / Party B]</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 of the information]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 / document / meeting]</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[Party A / Party B]</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 of the information]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 / document / meeting]</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[Party A / Party B]</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 of the information]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 / document / meeting]</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[Party A / Party B]</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 of the information]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 / document / meeting]</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bl>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