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SUPPLIER AGREEMENT</w:t>
      </w:r>
    </w:p>
    <w:p>
      <w:pPr>
        <w:spacing w:before="0" w:after="160"/>
        <w:keepNext/>
      </w:pPr>
      <w:r>
        <w:rPr>
          <w:rFonts w:ascii="Open Sans" w:hAnsi="Open Sans"/>
          <w:color w:val="6B6870"/>
          <w:sz w:val="20"/>
        </w:rPr>
        <w:t>Template D5 | For the supply of goods, services or both | Governed by South African law</w:t>
      </w:r>
    </w:p>
    <w:p>
      <w:pPr>
        <w:spacing w:before="0" w:after="200"/>
        <w:pBdr>
          <w:bottom w:val="single" w:sz="12" w:space="1" w:color="D7B428"/>
        </w:pBdr>
      </w:pPr>
    </w:p>
    <w:p>
      <w:pPr>
        <w:pStyle w:val="Heading1"/>
      </w:pPr>
      <w:r>
        <w:t>Before you use this agreement</w:t>
      </w:r>
    </w:p>
    <w:p>
      <w:pPr>
        <w:spacing w:after="120" w:before="0"/>
        <w:jc w:val="both"/>
      </w:pPr>
      <w:r>
        <w:rPr>
          <w:rFonts w:ascii="Open Sans" w:hAnsi="Open Sans"/>
          <w:b w:val="0"/>
          <w:i w:val="0"/>
          <w:sz w:val="21"/>
        </w:rPr>
        <w:t>This agreement sets the terms on which one business supplies goods or services to another, either once or repeatedly under a series of orders. Fill in Schedule A first, because Schedule A is what is actually being bought and sold. Everything else describes how.</w:t>
      </w:r>
    </w:p>
    <w:p>
      <w:pPr>
        <w:pStyle w:val="Heading2"/>
      </w:pPr>
      <w:r>
        <w:t>Does the Consumer Protection Act apply?</w:t>
      </w:r>
    </w:p>
    <w:p>
      <w:pPr>
        <w:spacing w:after="120" w:before="0"/>
        <w:jc w:val="both"/>
      </w:pPr>
      <w:r>
        <w:rPr>
          <w:rFonts w:ascii="Open Sans" w:hAnsi="Open Sans"/>
          <w:b w:val="0"/>
          <w:i w:val="0"/>
          <w:sz w:val="21"/>
        </w:rPr>
        <w:t>This is the first question, because the CPA overrides anything in a contract that conflicts with it, and because the answer changes depending on who the buyer is, not on who the supplier is.</w:t>
      </w:r>
    </w:p>
    <w:tbl>
      <w:tblPr>
        <w:tblW w:type="dxa" w:w="9025"/>
        <w:jc w:val="center"/>
        <w:tblLayout w:type="fixed"/>
        <w:tblLook w:firstColumn="1" w:firstRow="1" w:lastColumn="0" w:lastRow="0" w:noHBand="0" w:noVBand="1" w:val="04A0"/>
      </w:tblPr>
      <w:tblGrid>
        <w:gridCol w:w="2527"/>
        <w:gridCol w:w="2346"/>
        <w:gridCol w:w="4151"/>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THE BUYER IS</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DOES THE CPA APPLY?</w:t>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IS THERE A SECTION 14 CANCELLATION RIGHT?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natural person, including a sole proprietor trading in their own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always. A natural person is a consumer regardless of income or assets</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on a fixed term agreement: maximum 24 months, cancel at any time on 20 business days' written notice subject to a reasonable cancellation penalty, and 40 to 80 business days' notice before expiry</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company, close corporation, partnership, association or trust whose asset value AND annual turnover are both below R 2 000 000 at the time of the transaction</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It is a consumer, so sections 48 to 52, 54, 55, 56 and 61 apply</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Section 14(1) excludes transactions between juristic persons regardless of turnover or asset value</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company, close corporation, partnership, association or trust whose asset value OR annual turnover is R 2 000 000 or more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It is not a consumer and the CPA does not apply to the transaction. The contract and the common law govern</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 2 000 000 threshold was fixed by the Minister under section 6 of the CPA in Government Notice 294 of 1 April 2011 and has not changed since. There are two separate rules and they are often confused. The threshold decides whether a juristic person counts as a consumer at all. Section 14(1) then removes the fixed term cancellation right from every transaction between juristic persons, even a very small one below the threshold. So a (Pty) Ltd buyer never has a section 14 right to cancel on 20 business days' notice, and a template that tells it otherwise hands over a right the law never gave. Clause 19 sets the notice and cancellation terms by contract instead.</w:t>
      </w:r>
    </w:p>
    <w:p>
      <w:pPr>
        <w:spacing w:after="120" w:before="0"/>
        <w:jc w:val="both"/>
      </w:pPr>
      <w:r>
        <w:rPr>
          <w:rFonts w:ascii="Open Sans" w:hAnsi="Open Sans"/>
          <w:b w:val="0"/>
          <w:i w:val="0"/>
          <w:sz w:val="21"/>
        </w:rPr>
        <w:t>Two practical consequences follow. First, this agreement states the quality and defect obligations as contractual warranties in clause 8, so that they apply whether or not the CPA does. Second, where the buyer is a consumer, the CPA rights in clause 9 apply on top and cannot be signed away.</w:t>
      </w:r>
    </w:p>
    <w:p>
      <w:pPr>
        <w:pStyle w:val="Heading2"/>
      </w:pPr>
      <w:r>
        <w:t>Get the parties right</w:t>
      </w:r>
    </w:p>
    <w:p>
      <w:pPr>
        <w:spacing w:after="120" w:before="0"/>
        <w:jc w:val="both"/>
      </w:pPr>
      <w:r>
        <w:rPr>
          <w:rFonts w:ascii="Open Sans" w:hAnsi="Open Sans"/>
          <w:b w:val="0"/>
          <w:i w:val="0"/>
          <w:sz w:val="21"/>
        </w:rPr>
        <w:t>Contract with the legal person, not with the sign above the door. A trading name is not a legal person and cannot sue or be sued. There is also no register of business names in South Africa: the Business Names Act was repealed in 2011 and the replacement register in the CPA was never brought into operation, so nobody can show you a certificate for a trading name.</w:t>
      </w:r>
    </w:p>
    <w:p>
      <w:pPr>
        <w:pStyle w:val="ListBullet"/>
        <w:spacing w:after="60"/>
        <w:ind w:left="340"/>
      </w:pPr>
      <w:r>
        <w:rPr>
          <w:rFonts w:ascii="Open Sans" w:hAnsi="Open Sans"/>
          <w:b w:val="0"/>
          <w:i w:val="0"/>
          <w:sz w:val="21"/>
        </w:rPr>
        <w:t>A company or close corporation: use the full registered name and the registration number exactly as CIPC has it, and check it on the CIPC website before you sign.</w:t>
      </w:r>
    </w:p>
    <w:p>
      <w:pPr>
        <w:pStyle w:val="ListBullet"/>
        <w:spacing w:after="60"/>
        <w:ind w:left="340"/>
      </w:pPr>
      <w:r>
        <w:rPr>
          <w:rFonts w:ascii="Open Sans" w:hAnsi="Open Sans"/>
          <w:b w:val="0"/>
          <w:i w:val="0"/>
          <w:sz w:val="21"/>
        </w:rPr>
        <w:t xml:space="preserve">A sole proprietor: use the individual's full name and identity number, followed by "trading as </w:t>
      </w:r>
      <w:r>
        <w:rPr>
          <w:rFonts w:ascii="Open Sans" w:hAnsi="Open Sans"/>
          <w:b w:val="0"/>
          <w:i w:val="0"/>
          <w:color w:val="21759B"/>
          <w:sz w:val="21"/>
        </w:rPr>
        <w:t>[trading name]</w:t>
      </w:r>
      <w:r>
        <w:rPr>
          <w:rFonts w:ascii="Open Sans" w:hAnsi="Open Sans"/>
          <w:b w:val="0"/>
          <w:i w:val="0"/>
          <w:sz w:val="21"/>
        </w:rPr>
        <w:t>". The person is the contracting party.</w:t>
      </w:r>
    </w:p>
    <w:p>
      <w:pPr>
        <w:pStyle w:val="ListBullet"/>
        <w:spacing w:after="60"/>
        <w:ind w:left="340"/>
      </w:pPr>
      <w:r>
        <w:rPr>
          <w:rFonts w:ascii="Open Sans" w:hAnsi="Open Sans"/>
          <w:b w:val="0"/>
          <w:i w:val="0"/>
          <w:sz w:val="21"/>
        </w:rPr>
        <w:t xml:space="preserve">A partnership: name the partners, followed by "trading as </w:t>
      </w:r>
      <w:r>
        <w:rPr>
          <w:rFonts w:ascii="Open Sans" w:hAnsi="Open Sans"/>
          <w:b w:val="0"/>
          <w:i w:val="0"/>
          <w:color w:val="21759B"/>
          <w:sz w:val="21"/>
        </w:rPr>
        <w:t>[trading name]</w:t>
      </w:r>
      <w:r>
        <w:rPr>
          <w:rFonts w:ascii="Open Sans" w:hAnsi="Open Sans"/>
          <w:b w:val="0"/>
          <w:i w:val="0"/>
          <w:sz w:val="21"/>
        </w:rPr>
        <w:t>". Partners are jointly and severally liable, which is worth knowing before you extend credit.</w:t>
      </w:r>
    </w:p>
    <w:p>
      <w:pPr>
        <w:pStyle w:val="ListBullet"/>
        <w:spacing w:after="60"/>
        <w:ind w:left="340"/>
      </w:pPr>
      <w:r>
        <w:rPr>
          <w:rFonts w:ascii="Open Sans" w:hAnsi="Open Sans"/>
          <w:b w:val="0"/>
          <w:i w:val="0"/>
          <w:sz w:val="21"/>
        </w:rPr>
        <w:t>A trust: use the trust's name and its Master's reference number, and ask for the letters of authority showing who may act for it.</w:t>
      </w:r>
    </w:p>
    <w:p>
      <w:pPr>
        <w:pStyle w:val="Heading2"/>
      </w:pPr>
      <w:r>
        <w:t>Fill these in first, in this order</w:t>
      </w:r>
    </w:p>
    <w:p>
      <w:pPr>
        <w:pStyle w:val="ListNumber"/>
        <w:spacing w:after="60"/>
        <w:ind w:left="340"/>
      </w:pPr>
      <w:r>
        <w:rPr>
          <w:rFonts w:ascii="Open Sans" w:hAnsi="Open Sans"/>
          <w:b w:val="0"/>
          <w:i w:val="0"/>
          <w:sz w:val="21"/>
        </w:rPr>
        <w:t>Schedule A: what is being supplied, to what specification, at what price and by when. Nothing else matters if this is vague.</w:t>
      </w:r>
    </w:p>
    <w:p>
      <w:pPr>
        <w:pStyle w:val="ListNumber"/>
        <w:spacing w:after="60"/>
        <w:ind w:left="340"/>
      </w:pPr>
      <w:r>
        <w:rPr>
          <w:rFonts w:ascii="Open Sans" w:hAnsi="Open Sans"/>
          <w:b w:val="0"/>
          <w:i w:val="0"/>
          <w:sz w:val="21"/>
        </w:rPr>
        <w:t>The commercial terms on page 3, including whether ownership passes on delivery or only on payment in full.</w:t>
      </w:r>
    </w:p>
    <w:p>
      <w:pPr>
        <w:pStyle w:val="ListNumber"/>
        <w:spacing w:after="60"/>
        <w:ind w:left="340"/>
      </w:pPr>
      <w:r>
        <w:rPr>
          <w:rFonts w:ascii="Open Sans" w:hAnsi="Open Sans"/>
          <w:b w:val="0"/>
          <w:i w:val="0"/>
          <w:sz w:val="21"/>
        </w:rPr>
        <w:t>Clause 5.4: the payment term. Then diarise it, because clause 5.8 and the note under it only help you if you actually enforce the due date.</w:t>
      </w:r>
    </w:p>
    <w:p>
      <w:pPr>
        <w:pStyle w:val="ListNumber"/>
        <w:spacing w:after="60"/>
        <w:ind w:left="340"/>
      </w:pPr>
      <w:r>
        <w:rPr>
          <w:rFonts w:ascii="Open Sans" w:hAnsi="Open Sans"/>
          <w:b w:val="0"/>
          <w:i w:val="0"/>
          <w:sz w:val="21"/>
        </w:rPr>
        <w:t>Clause 8.5: the warranty period on the goods.</w:t>
      </w:r>
    </w:p>
    <w:p>
      <w:pPr>
        <w:pStyle w:val="ListNumber"/>
        <w:spacing w:after="60"/>
        <w:ind w:left="340"/>
      </w:pPr>
      <w:r>
        <w:rPr>
          <w:rFonts w:ascii="Open Sans" w:hAnsi="Open Sans"/>
          <w:b w:val="0"/>
          <w:i w:val="0"/>
          <w:sz w:val="21"/>
        </w:rPr>
        <w:t>Clause 12: the insurance cover amounts, sized to what a bad day would actually cost.</w:t>
      </w:r>
    </w:p>
    <w:p>
      <w:pPr>
        <w:pStyle w:val="ListNumber"/>
        <w:spacing w:after="60"/>
        <w:ind w:left="340"/>
      </w:pPr>
      <w:r>
        <w:rPr>
          <w:rFonts w:ascii="Open Sans" w:hAnsi="Open Sans"/>
          <w:b w:val="0"/>
          <w:i w:val="0"/>
          <w:sz w:val="21"/>
        </w:rPr>
        <w:t>Clause 13: the B-BBEE proof, and the diary date for its renewal.</w:t>
      </w:r>
    </w:p>
    <w:p>
      <w:pPr>
        <w:pStyle w:val="ListNumber"/>
        <w:spacing w:after="60"/>
        <w:ind w:left="340"/>
      </w:pPr>
      <w:r>
        <w:rPr>
          <w:rFonts w:ascii="Open Sans" w:hAnsi="Open Sans"/>
          <w:b w:val="0"/>
          <w:i w:val="0"/>
          <w:sz w:val="21"/>
        </w:rPr>
        <w:t>Clause 19: the initial term and the notice period.</w:t>
      </w:r>
    </w:p>
    <w:p>
      <w:pPr>
        <w:pStyle w:val="ListNumber"/>
        <w:spacing w:after="60"/>
        <w:ind w:left="340"/>
      </w:pPr>
      <w:r>
        <w:rPr>
          <w:rFonts w:ascii="Open Sans" w:hAnsi="Open Sans"/>
          <w:b w:val="0"/>
          <w:i w:val="0"/>
          <w:sz w:val="21"/>
        </w:rPr>
        <w:t>Schedule A.5: work through the onboarding checklist before the first order goes out.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Supplier agreement</w:t>
      </w:r>
    </w:p>
    <w:p>
      <w:pPr>
        <w:spacing w:after="120" w:before="0"/>
        <w:jc w:val="both"/>
      </w:pPr>
      <w:r>
        <w:rPr>
          <w:rFonts w:ascii="Open Sans" w:hAnsi="Open Sans"/>
          <w:b w:val="0"/>
          <w:i w:val="0"/>
          <w:sz w:val="21"/>
        </w:rPr>
        <w:t>Entered into between the parties described below, who agree as follows.</w:t>
      </w:r>
    </w:p>
    <w:p>
      <w:pPr>
        <w:spacing w:after="40" w:before="80"/>
      </w:pPr>
      <w:r>
        <w:rPr>
          <w:rFonts w:ascii="Open Sans" w:hAnsi="Open Sans"/>
          <w:b/>
          <w:i w:val="0"/>
          <w:sz w:val="21"/>
        </w:rPr>
        <w:t>The buyer:</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OR INDIVIDUAL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Natural person or juristic person?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[Natural person / Juristic person]</w:t>
            </w:r>
            <w:r>
              <w:rPr>
                <w:rFonts w:ascii="Open Sans" w:hAnsi="Open Sans"/>
                <w:b w:val="0"/>
                <w:i w:val="0"/>
                <w:sz w:val="21"/>
              </w:rPr>
              <w:t>. This determines clauses 9 and 19.7</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r>
              <w:rPr>
                <w:rFonts w:ascii="Open Sans" w:hAnsi="Open Sans"/>
                <w:b w:val="0"/>
                <w:i w:val="0"/>
                <w:sz w:val="21"/>
              </w:rPr>
              <w:t xml:space="preserve"> or not registered</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and delivery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person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title, email, +27 XX XXX XXXX]</w:t>
            </w:r>
          </w:p>
        </w:tc>
      </w:tr>
    </w:tbl>
    <w:p>
      <w:pPr>
        <w:spacing w:after="40" w:before="120"/>
      </w:pPr>
      <w:r>
        <w:rPr>
          <w:rFonts w:ascii="Open Sans" w:hAnsi="Open Sans"/>
          <w:b/>
          <w:i w:val="0"/>
          <w:sz w:val="21"/>
        </w:rPr>
        <w:t>The supplier:</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r>
              <w:rPr>
                <w:rFonts w:ascii="Open Sans" w:hAnsi="Open Sans"/>
                <w:b w:val="0"/>
                <w:i w:val="0"/>
                <w:sz w:val="21"/>
              </w:rPr>
              <w:t xml:space="preserve"> or not registered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B-BBEE status and proof</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[Level 1 to 8]</w:t>
            </w:r>
            <w:r>
              <w:rPr>
                <w:rFonts w:ascii="Open Sans" w:hAnsi="Open Sans"/>
                <w:b w:val="0"/>
                <w:i w:val="0"/>
                <w:sz w:val="21"/>
              </w:rPr>
              <w:t xml:space="preserve"> | </w:t>
            </w:r>
            <w:r>
              <w:rPr>
                <w:rFonts w:ascii="Open Sans" w:hAnsi="Open Sans"/>
                <w:b w:val="0"/>
                <w:i w:val="0"/>
                <w:color w:val="21759B"/>
                <w:sz w:val="21"/>
              </w:rPr>
              <w:t>[Sworn affidavit / SANAS verification certificate]</w:t>
            </w:r>
            <w:r>
              <w:rPr>
                <w:rFonts w:ascii="Open Sans" w:hAnsi="Open Sans"/>
                <w:b w:val="0"/>
                <w:i w:val="0"/>
                <w:sz w:val="21"/>
              </w:rPr>
              <w:t xml:space="preserve"> dated </w:t>
            </w:r>
            <w:r>
              <w:rPr>
                <w:rFonts w:ascii="Open Sans" w:hAnsi="Open Sans"/>
                <w:b w:val="0"/>
                <w:i w:val="0"/>
                <w:color w:val="21759B"/>
                <w:sz w:val="21"/>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person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title, email, +27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Banking details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[Bank]</w:t>
            </w:r>
            <w:r>
              <w:rPr>
                <w:rFonts w:ascii="Open Sans" w:hAnsi="Open Sans"/>
                <w:b w:val="0"/>
                <w:i w:val="0"/>
                <w:sz w:val="21"/>
              </w:rPr>
              <w:t xml:space="preserve"> | </w:t>
            </w:r>
            <w:r>
              <w:rPr>
                <w:rFonts w:ascii="Open Sans" w:hAnsi="Open Sans"/>
                <w:b w:val="0"/>
                <w:i w:val="0"/>
                <w:color w:val="21759B"/>
                <w:sz w:val="21"/>
              </w:rPr>
              <w:t>[Account name]</w:t>
            </w:r>
            <w:r>
              <w:rPr>
                <w:rFonts w:ascii="Open Sans" w:hAnsi="Open Sans"/>
                <w:b w:val="0"/>
                <w:i w:val="0"/>
                <w:sz w:val="21"/>
              </w:rPr>
              <w:t xml:space="preserve"> | </w:t>
            </w:r>
            <w:r>
              <w:rPr>
                <w:rFonts w:ascii="Open Sans" w:hAnsi="Open Sans"/>
                <w:b w:val="0"/>
                <w:i w:val="0"/>
                <w:color w:val="21759B"/>
                <w:sz w:val="21"/>
              </w:rPr>
              <w:t>[Account number]</w:t>
            </w:r>
            <w:r>
              <w:rPr>
                <w:rFonts w:ascii="Open Sans" w:hAnsi="Open Sans"/>
                <w:b w:val="0"/>
                <w:i w:val="0"/>
                <w:sz w:val="21"/>
              </w:rPr>
              <w:t xml:space="preserve"> | </w:t>
            </w:r>
            <w:r>
              <w:rPr>
                <w:rFonts w:ascii="Open Sans" w:hAnsi="Open Sans"/>
                <w:b w:val="0"/>
                <w:i w:val="0"/>
                <w:color w:val="21759B"/>
                <w:sz w:val="21"/>
              </w:rPr>
              <w:t>[Branch code]</w:t>
            </w:r>
          </w:p>
        </w:tc>
      </w:tr>
    </w:tbl>
    <w:p>
      <w:pPr>
        <w:spacing w:after="40" w:before="120"/>
      </w:pPr>
      <w:r>
        <w:rPr>
          <w:rFonts w:ascii="Open Sans" w:hAnsi="Open Sans"/>
          <w:b/>
          <w:i w:val="0"/>
          <w:sz w:val="21"/>
        </w:rPr>
        <w:t>Commercial terms: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arrangement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[Once off / Fixed term / Ongoing master supply agreement]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Initial term</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[12]</w:t>
            </w:r>
            <w:r>
              <w:rPr>
                <w:rFonts w:ascii="Open Sans" w:hAnsi="Open Sans"/>
                <w:b w:val="0"/>
                <w:i w:val="0"/>
                <w:sz w:val="21"/>
              </w:rPr>
              <w:t xml:space="preserve"> months, or until the order in Schedule A is fulfilled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contract value, excluding VAT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or as priced in Schedule A</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terms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[30]</w:t>
            </w:r>
            <w:r>
              <w:rPr>
                <w:rFonts w:ascii="Open Sans" w:hAnsi="Open Sans"/>
                <w:b w:val="0"/>
                <w:i w:val="0"/>
                <w:sz w:val="21"/>
              </w:rPr>
              <w:t xml:space="preserve"> days from a valid invoice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Ownership passes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 delivery / On payment in full, see clause 6.5]</w:t>
            </w:r>
          </w:p>
        </w:tc>
      </w:tr>
    </w:tbl>
    <w:p>
      <w:pPr>
        <w:keepNext/>
        <w:spacing w:before="200" w:after="60"/>
      </w:pPr>
      <w:r>
        <w:rPr>
          <w:rFonts w:ascii="Montserrat" w:hAnsi="Montserrat"/>
          <w:b/>
          <w:color w:val="191C4A"/>
          <w:sz w:val="21"/>
        </w:rPr>
        <w:t>1. DEFINITIONS AND INTERPRETATION</w:t>
      </w:r>
    </w:p>
    <w:p>
      <w:pPr>
        <w:spacing w:after="80" w:before="0"/>
        <w:jc w:val="both"/>
      </w:pPr>
      <w:r>
        <w:rPr>
          <w:rFonts w:ascii="Open Sans" w:hAnsi="Open Sans"/>
          <w:b w:val="0"/>
          <w:i w:val="0"/>
          <w:sz w:val="21"/>
        </w:rPr>
        <w:t>In this agreement the following words have the meanings given to them here. Words in the singular include the plural, headings are for convenience only, and where any provision conflicts with the Consumer Protection Act in a transaction to which that Act applies, the Act prevails and the conflicting provision is void to the extent of the conflict.</w:t>
      </w:r>
    </w:p>
    <w:tbl>
      <w:tblPr>
        <w:tblW w:type="dxa" w:w="9025"/>
        <w:jc w:val="center"/>
        <w:tblLayout w:type="fixed"/>
        <w:tblLook w:firstColumn="1" w:firstRow="1" w:lastColumn="0" w:lastRow="0" w:noHBand="0" w:noVBand="1" w:val="04A0"/>
      </w:tblPr>
      <w:tblGrid>
        <w:gridCol w:w="1985"/>
        <w:gridCol w:w="7040"/>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70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MEANING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 day</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day other than a Saturday, a Sunday or a South African public holiday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goods</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goods described in Schedule A, including their packaging, labelling and documentation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services</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services described in Schedule A</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supply</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supply of the goods, the services, or both</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Order</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purchase order, delivery instruction or service request issued by the buyer under this agreement</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Delivery</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Physical handover of the goods to the buyer at the delivery address, or completion of the services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Defect</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material or manufacturing fault, a failure to meet the agreed specification, or a failure to meet a warranty in clause 8</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Latent defect</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defect that a reasonable inspection on delivery would not have revealed</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Load shedding</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Planned or unplanned interruption of the electricity supply by Eskom or a municipal distributor</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Confidential information</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non-public information about either party's business, customers, pricing, methods or affairs, however disclosed</w:t>
            </w:r>
          </w:p>
        </w:tc>
      </w:tr>
    </w:tbl>
    <w:p>
      <w:pPr>
        <w:keepNext/>
        <w:spacing w:before="200" w:after="60"/>
      </w:pPr>
      <w:r>
        <w:rPr>
          <w:rFonts w:ascii="Montserrat" w:hAnsi="Montserrat"/>
          <w:b/>
          <w:color w:val="191C4A"/>
          <w:sz w:val="21"/>
        </w:rPr>
        <w:t>2. THE SUPPLY</w:t>
      </w:r>
    </w:p>
    <w:p>
      <w:pPr>
        <w:spacing w:after="80"/>
        <w:ind w:left="624" w:hanging="624"/>
        <w:jc w:val="both"/>
      </w:pPr>
      <w:r>
        <w:rPr>
          <w:rFonts w:ascii="Open Sans" w:hAnsi="Open Sans"/>
          <w:b/>
          <w:color w:val="191C4A"/>
          <w:sz w:val="21"/>
        </w:rPr>
        <w:t>2.1</w:t>
        <w:tab/>
      </w:r>
      <w:r>
        <w:rPr>
          <w:rFonts w:ascii="Open Sans" w:hAnsi="Open Sans"/>
          <w:b w:val="0"/>
          <w:i w:val="0"/>
          <w:sz w:val="21"/>
        </w:rPr>
        <w:t>The supplier will supply the goods and services described in Schedule A on the terms of this agreement.</w:t>
      </w:r>
    </w:p>
    <w:p>
      <w:pPr>
        <w:spacing w:after="80"/>
        <w:ind w:left="624" w:hanging="624"/>
        <w:jc w:val="both"/>
      </w:pPr>
      <w:r>
        <w:rPr>
          <w:rFonts w:ascii="Open Sans" w:hAnsi="Open Sans"/>
          <w:b/>
          <w:color w:val="191C4A"/>
          <w:sz w:val="21"/>
        </w:rPr>
        <w:t>2.2</w:t>
        <w:tab/>
      </w:r>
      <w:r>
        <w:rPr>
          <w:rFonts w:ascii="Open Sans" w:hAnsi="Open Sans"/>
          <w:b w:val="0"/>
          <w:i w:val="0"/>
          <w:sz w:val="21"/>
        </w:rPr>
        <w:t>The supplier confirms that it has the skills, capacity, licences, permits and authorisations needed to make the supply, and that it will keep them current.</w:t>
      </w:r>
    </w:p>
    <w:p>
      <w:pPr>
        <w:spacing w:after="80"/>
        <w:ind w:left="624" w:hanging="624"/>
        <w:jc w:val="both"/>
      </w:pPr>
      <w:r>
        <w:rPr>
          <w:rFonts w:ascii="Open Sans" w:hAnsi="Open Sans"/>
          <w:b/>
          <w:color w:val="191C4A"/>
          <w:sz w:val="21"/>
        </w:rPr>
        <w:t>2.3</w:t>
        <w:tab/>
      </w:r>
      <w:r>
        <w:rPr>
          <w:rFonts w:ascii="Open Sans" w:hAnsi="Open Sans"/>
          <w:b w:val="0"/>
          <w:i w:val="0"/>
          <w:sz w:val="21"/>
        </w:rPr>
        <w:t>The supplier confirms that it is entitled to sell the goods and to pass ownership free of any lien, pledge, credit agreement, instalment sale or other encumbrance, and that no third party has a claim to them.</w:t>
      </w:r>
    </w:p>
    <w:p>
      <w:pPr>
        <w:spacing w:after="80"/>
        <w:ind w:left="624" w:hanging="624"/>
        <w:jc w:val="both"/>
      </w:pPr>
      <w:r>
        <w:rPr>
          <w:rFonts w:ascii="Open Sans" w:hAnsi="Open Sans"/>
          <w:b/>
          <w:color w:val="191C4A"/>
          <w:sz w:val="21"/>
        </w:rPr>
        <w:t>2.4</w:t>
        <w:tab/>
      </w:r>
      <w:r>
        <w:rPr>
          <w:rFonts w:ascii="Open Sans" w:hAnsi="Open Sans"/>
          <w:b w:val="0"/>
          <w:i w:val="0"/>
          <w:sz w:val="21"/>
        </w:rPr>
        <w:t>The goods and services must meet the specifications in Schedule A. Where no specification is stated, they must meet the standard reasonably expected of goods or services of that kind, and must comply with any applicable South African national standard, National Regulator for Compulsory Specifications requirement, or other mandatory product standard.</w:t>
      </w:r>
    </w:p>
    <w:p>
      <w:pPr>
        <w:spacing w:after="80"/>
        <w:ind w:left="624" w:hanging="624"/>
        <w:jc w:val="both"/>
      </w:pPr>
      <w:r>
        <w:rPr>
          <w:rFonts w:ascii="Open Sans" w:hAnsi="Open Sans"/>
          <w:b/>
          <w:color w:val="191C4A"/>
          <w:sz w:val="21"/>
        </w:rPr>
        <w:t>2.5</w:t>
        <w:tab/>
      </w:r>
      <w:r>
        <w:rPr>
          <w:rFonts w:ascii="Open Sans" w:hAnsi="Open Sans"/>
          <w:b w:val="0"/>
          <w:i w:val="0"/>
          <w:sz w:val="21"/>
        </w:rPr>
        <w:t>The supplier may not substitute different goods or services for those in Schedule A without the buyer's prior written consent, and must tell the buyer in writing before it changes the composition, formulation, specification, packaging or source of the goods.</w:t>
      </w:r>
    </w:p>
    <w:p>
      <w:pPr>
        <w:spacing w:after="80"/>
        <w:ind w:left="624" w:hanging="624"/>
        <w:jc w:val="both"/>
      </w:pPr>
      <w:r>
        <w:rPr>
          <w:rFonts w:ascii="Open Sans" w:hAnsi="Open Sans"/>
          <w:b/>
          <w:color w:val="191C4A"/>
          <w:sz w:val="21"/>
        </w:rPr>
        <w:t>2.6</w:t>
        <w:tab/>
      </w:r>
      <w:r>
        <w:rPr>
          <w:rFonts w:ascii="Open Sans" w:hAnsi="Open Sans"/>
          <w:b w:val="0"/>
          <w:i w:val="0"/>
          <w:sz w:val="21"/>
        </w:rPr>
        <w:t>The supplier may not subcontract a material part of the supply without the buyer's written consent, and remains fully responsible for any subcontractor it uses.</w:t>
      </w:r>
    </w:p>
    <w:p>
      <w:pPr>
        <w:keepNext/>
        <w:spacing w:before="200" w:after="60"/>
      </w:pPr>
      <w:r>
        <w:rPr>
          <w:rFonts w:ascii="Montserrat" w:hAnsi="Montserrat"/>
          <w:b/>
          <w:color w:val="191C4A"/>
          <w:sz w:val="21"/>
        </w:rPr>
        <w:t>3. ORDERS AND ACCEPTANCE</w:t>
      </w:r>
    </w:p>
    <w:p>
      <w:pPr>
        <w:spacing w:after="80"/>
        <w:ind w:left="624" w:hanging="624"/>
        <w:jc w:val="both"/>
      </w:pPr>
      <w:r>
        <w:rPr>
          <w:rFonts w:ascii="Open Sans" w:hAnsi="Open Sans"/>
          <w:b/>
          <w:color w:val="191C4A"/>
          <w:sz w:val="21"/>
        </w:rPr>
        <w:t>3.1</w:t>
        <w:tab/>
      </w:r>
      <w:r>
        <w:rPr>
          <w:rFonts w:ascii="Open Sans" w:hAnsi="Open Sans"/>
          <w:b w:val="0"/>
          <w:i w:val="0"/>
          <w:sz w:val="21"/>
        </w:rPr>
        <w:t>The buyer places orders in writing, on its own order form or by email from an authorised person listed in Schedule A. A verbal instruction is not an order until it is confirmed in writing.</w:t>
      </w:r>
    </w:p>
    <w:p>
      <w:pPr>
        <w:spacing w:after="80"/>
        <w:ind w:left="624" w:hanging="624"/>
        <w:jc w:val="both"/>
      </w:pPr>
      <w:r>
        <w:rPr>
          <w:rFonts w:ascii="Open Sans" w:hAnsi="Open Sans"/>
          <w:b/>
          <w:color w:val="191C4A"/>
          <w:sz w:val="21"/>
        </w:rPr>
        <w:t>3.2</w:t>
        <w:tab/>
      </w:r>
      <w:r>
        <w:rPr>
          <w:rFonts w:ascii="Open Sans" w:hAnsi="Open Sans"/>
          <w:b w:val="0"/>
          <w:i w:val="0"/>
          <w:sz w:val="21"/>
        </w:rPr>
        <w:t>Each order must state the item, the quantity, the agreed price, the delivery address and the required delivery date.</w:t>
      </w:r>
    </w:p>
    <w:p>
      <w:pPr>
        <w:spacing w:after="80"/>
        <w:ind w:left="624" w:hanging="624"/>
        <w:jc w:val="both"/>
      </w:pPr>
      <w:r>
        <w:rPr>
          <w:rFonts w:ascii="Open Sans" w:hAnsi="Open Sans"/>
          <w:b/>
          <w:color w:val="191C4A"/>
          <w:sz w:val="21"/>
        </w:rPr>
        <w:t>3.3</w:t>
        <w:tab/>
      </w:r>
      <w:r>
        <w:rPr>
          <w:rFonts w:ascii="Open Sans" w:hAnsi="Open Sans"/>
          <w:b w:val="0"/>
          <w:i w:val="0"/>
          <w:sz w:val="21"/>
        </w:rPr>
        <w:t xml:space="preserve">The supplier must confirm or decline each order in writing within </w:t>
      </w:r>
      <w:r>
        <w:rPr>
          <w:rFonts w:ascii="Open Sans" w:hAnsi="Open Sans"/>
          <w:b w:val="0"/>
          <w:i w:val="0"/>
          <w:color w:val="21759B"/>
          <w:sz w:val="21"/>
        </w:rPr>
        <w:t>[2]</w:t>
      </w:r>
      <w:r>
        <w:rPr>
          <w:rFonts w:ascii="Open Sans" w:hAnsi="Open Sans"/>
          <w:b w:val="0"/>
          <w:i w:val="0"/>
          <w:sz w:val="21"/>
        </w:rPr>
        <w:t xml:space="preserve"> business days. If it does neither within that time, the order is treated as accepted.</w:t>
      </w:r>
    </w:p>
    <w:p>
      <w:pPr>
        <w:spacing w:after="80"/>
        <w:ind w:left="624" w:hanging="624"/>
        <w:jc w:val="both"/>
      </w:pPr>
      <w:r>
        <w:rPr>
          <w:rFonts w:ascii="Open Sans" w:hAnsi="Open Sans"/>
          <w:b/>
          <w:color w:val="191C4A"/>
          <w:sz w:val="21"/>
        </w:rPr>
        <w:t>3.4</w:t>
        <w:tab/>
      </w:r>
      <w:r>
        <w:rPr>
          <w:rFonts w:ascii="Open Sans" w:hAnsi="Open Sans"/>
          <w:b w:val="0"/>
          <w:i w:val="0"/>
          <w:sz w:val="21"/>
        </w:rPr>
        <w:t>Every order is subject to this agreement. Where an order and this agreement conflict, this agreement prevails, unless the order says otherwise in terms and both parties have signed it.</w:t>
      </w:r>
    </w:p>
    <w:p>
      <w:pPr>
        <w:spacing w:after="80"/>
        <w:ind w:left="624" w:hanging="624"/>
        <w:jc w:val="both"/>
      </w:pPr>
      <w:r>
        <w:rPr>
          <w:rFonts w:ascii="Open Sans" w:hAnsi="Open Sans"/>
          <w:b/>
          <w:color w:val="191C4A"/>
          <w:sz w:val="21"/>
        </w:rPr>
        <w:t>3.5</w:t>
        <w:tab/>
      </w:r>
      <w:r>
        <w:rPr>
          <w:rFonts w:ascii="Open Sans" w:hAnsi="Open Sans"/>
          <w:b w:val="0"/>
          <w:i w:val="0"/>
          <w:sz w:val="21"/>
        </w:rPr>
        <w:t>The supplier's own standard terms, whether printed on a quotation, an order acknowledgement, a delivery note or an invoice, do not apply and are excluded.</w:t>
      </w:r>
    </w:p>
    <w:p>
      <w:pPr>
        <w:spacing w:after="80"/>
        <w:ind w:left="624" w:hanging="624"/>
        <w:jc w:val="both"/>
      </w:pPr>
      <w:r>
        <w:rPr>
          <w:rFonts w:ascii="Open Sans" w:hAnsi="Open Sans"/>
          <w:b/>
          <w:color w:val="191C4A"/>
          <w:sz w:val="21"/>
        </w:rPr>
        <w:t>3.6</w:t>
        <w:tab/>
      </w:r>
      <w:r>
        <w:rPr>
          <w:rFonts w:ascii="Open Sans" w:hAnsi="Open Sans"/>
          <w:b w:val="0"/>
          <w:i w:val="0"/>
          <w:sz w:val="21"/>
        </w:rPr>
        <w:t>The buyer may cancel or change an order in writing before the supplier has started fulfilling it, at no cost. If the supplier has already started, the buyer reimburses the supplier's reasonable costs actually incurred up to the date of cancellation, on proof.</w:t>
      </w:r>
    </w:p>
    <w:p>
      <w:pPr>
        <w:keepNext/>
        <w:spacing w:before="200" w:after="60"/>
      </w:pPr>
      <w:r>
        <w:rPr>
          <w:rFonts w:ascii="Montserrat" w:hAnsi="Montserrat"/>
          <w:b/>
          <w:color w:val="191C4A"/>
          <w:sz w:val="21"/>
        </w:rPr>
        <w:t>4. PRICE</w:t>
      </w:r>
    </w:p>
    <w:p>
      <w:pPr>
        <w:spacing w:after="80"/>
        <w:ind w:left="624" w:hanging="624"/>
        <w:jc w:val="both"/>
      </w:pPr>
      <w:r>
        <w:rPr>
          <w:rFonts w:ascii="Open Sans" w:hAnsi="Open Sans"/>
          <w:b/>
          <w:color w:val="191C4A"/>
          <w:sz w:val="21"/>
        </w:rPr>
        <w:t>4.1</w:t>
        <w:tab/>
      </w:r>
      <w:r>
        <w:rPr>
          <w:rFonts w:ascii="Open Sans" w:hAnsi="Open Sans"/>
          <w:b w:val="0"/>
          <w:i w:val="0"/>
          <w:sz w:val="21"/>
        </w:rPr>
        <w:t>The price for the supply is set out in Schedule A and excludes VAT unless stated otherwise.</w:t>
      </w:r>
    </w:p>
    <w:p>
      <w:pPr>
        <w:spacing w:after="80"/>
        <w:ind w:left="624" w:hanging="624"/>
        <w:jc w:val="both"/>
      </w:pPr>
      <w:r>
        <w:rPr>
          <w:rFonts w:ascii="Open Sans" w:hAnsi="Open Sans"/>
          <w:b/>
          <w:color w:val="191C4A"/>
          <w:sz w:val="21"/>
        </w:rPr>
        <w:t>4.2</w:t>
        <w:tab/>
      </w:r>
      <w:r>
        <w:rPr>
          <w:rFonts w:ascii="Open Sans" w:hAnsi="Open Sans"/>
          <w:b w:val="0"/>
          <w:i w:val="0"/>
          <w:sz w:val="21"/>
        </w:rPr>
        <w:t xml:space="preserve">The price is fixed for the period stated in Schedule A. The supplier may propose an increase only on </w:t>
      </w:r>
      <w:r>
        <w:rPr>
          <w:rFonts w:ascii="Open Sans" w:hAnsi="Open Sans"/>
          <w:b w:val="0"/>
          <w:i w:val="0"/>
          <w:color w:val="21759B"/>
          <w:sz w:val="21"/>
        </w:rPr>
        <w:t>[30]</w:t>
      </w:r>
      <w:r>
        <w:rPr>
          <w:rFonts w:ascii="Open Sans" w:hAnsi="Open Sans"/>
          <w:b w:val="0"/>
          <w:i w:val="0"/>
          <w:sz w:val="21"/>
        </w:rPr>
        <w:t xml:space="preserve"> calendar days' written notice before the intended effective date, and the increase takes effect only if the buyer accepts it in writing. The buyer is not obliged to accept an increase.</w:t>
      </w:r>
    </w:p>
    <w:p>
      <w:pPr>
        <w:spacing w:after="80"/>
        <w:ind w:left="624" w:hanging="624"/>
        <w:jc w:val="both"/>
      </w:pPr>
      <w:r>
        <w:rPr>
          <w:rFonts w:ascii="Open Sans" w:hAnsi="Open Sans"/>
          <w:b/>
          <w:color w:val="191C4A"/>
          <w:sz w:val="21"/>
        </w:rPr>
        <w:t>4.3</w:t>
        <w:tab/>
      </w:r>
      <w:r>
        <w:rPr>
          <w:rFonts w:ascii="Open Sans" w:hAnsi="Open Sans"/>
          <w:b w:val="0"/>
          <w:i w:val="0"/>
          <w:sz w:val="21"/>
        </w:rPr>
        <w:t>Where an escalation is agreed, it is limited to the change in the Consumer Price Index published by Statistics South Africa for the 12 months ending two months before the review date, unless the parties agree otherwise in writing. State the base month in Schedule A.</w:t>
      </w:r>
    </w:p>
    <w:p>
      <w:pPr>
        <w:spacing w:after="80"/>
        <w:ind w:left="624" w:hanging="624"/>
        <w:jc w:val="both"/>
      </w:pPr>
      <w:r>
        <w:rPr>
          <w:rFonts w:ascii="Open Sans" w:hAnsi="Open Sans"/>
          <w:b/>
          <w:color w:val="191C4A"/>
          <w:sz w:val="21"/>
        </w:rPr>
        <w:t>4.4</w:t>
        <w:tab/>
      </w:r>
      <w:r>
        <w:rPr>
          <w:rFonts w:ascii="Open Sans" w:hAnsi="Open Sans"/>
          <w:b w:val="0"/>
          <w:i w:val="0"/>
          <w:sz w:val="21"/>
        </w:rPr>
        <w:t>An agreed price increase applies only to goods and services not yet delivered when it takes effect. It does not apply to an order already accepted.</w:t>
      </w:r>
    </w:p>
    <w:p>
      <w:pPr>
        <w:spacing w:after="80"/>
        <w:ind w:left="624" w:hanging="624"/>
        <w:jc w:val="both"/>
      </w:pPr>
      <w:r>
        <w:rPr>
          <w:rFonts w:ascii="Open Sans" w:hAnsi="Open Sans"/>
          <w:b/>
          <w:color w:val="191C4A"/>
          <w:sz w:val="21"/>
        </w:rPr>
        <w:t>4.5</w:t>
        <w:tab/>
      </w:r>
      <w:r>
        <w:rPr>
          <w:rFonts w:ascii="Open Sans" w:hAnsi="Open Sans"/>
          <w:b w:val="0"/>
          <w:i w:val="0"/>
          <w:sz w:val="21"/>
        </w:rPr>
        <w:t>The supplier may not add any fee, surcharge, levy or delivery charge that is not in Schedule A or agreed in writing before delivery.</w:t>
      </w:r>
    </w:p>
    <w:p>
      <w:pPr>
        <w:spacing w:after="80"/>
        <w:ind w:left="624" w:hanging="624"/>
        <w:jc w:val="both"/>
      </w:pPr>
      <w:r>
        <w:rPr>
          <w:rFonts w:ascii="Open Sans" w:hAnsi="Open Sans"/>
          <w:b/>
          <w:color w:val="191C4A"/>
          <w:sz w:val="21"/>
        </w:rPr>
        <w:t>4.6</w:t>
        <w:tab/>
      </w:r>
      <w:r>
        <w:rPr>
          <w:rFonts w:ascii="Open Sans" w:hAnsi="Open Sans"/>
          <w:b w:val="0"/>
          <w:i w:val="0"/>
          <w:sz w:val="21"/>
        </w:rPr>
        <w:t>The price includes VAT at 15% only where the supplier is registered for VAT and says so on the invoice. Registration is compulsory once taxable turnover exceeds R 2 300 000 in any consecutive 12 month period, and voluntary from R 120 000. The supplier must tell the buyer in writing as soon as it registers or deregisters, so that invoicing can be corrected.</w:t>
      </w:r>
    </w:p>
    <w:p>
      <w:pPr>
        <w:keepNext/>
        <w:spacing w:before="200" w:after="60"/>
      </w:pPr>
      <w:r>
        <w:rPr>
          <w:rFonts w:ascii="Montserrat" w:hAnsi="Montserrat"/>
          <w:b/>
          <w:color w:val="191C4A"/>
          <w:sz w:val="21"/>
        </w:rPr>
        <w:t>5. INVOICING, PAYMENT AND LATE PAYMENT</w:t>
      </w:r>
    </w:p>
    <w:p>
      <w:pPr>
        <w:spacing w:after="80"/>
        <w:ind w:left="624" w:hanging="624"/>
        <w:jc w:val="both"/>
      </w:pPr>
      <w:r>
        <w:rPr>
          <w:rFonts w:ascii="Open Sans" w:hAnsi="Open Sans"/>
          <w:b/>
          <w:color w:val="191C4A"/>
          <w:sz w:val="21"/>
        </w:rPr>
        <w:t>5.1</w:t>
        <w:tab/>
      </w:r>
      <w:r>
        <w:rPr>
          <w:rFonts w:ascii="Open Sans" w:hAnsi="Open Sans"/>
          <w:b w:val="0"/>
          <w:i w:val="0"/>
          <w:sz w:val="21"/>
        </w:rPr>
        <w:t>Each invoice must be a valid tax invoice under the Value-Added Tax Act 89 of 1991 where the supplier is registered for VAT. Where the consideration is more than R 5 000 including VAT, a full tax invoice is required, showing the words "tax invoice", the supplier's name, address and VAT number, the buyer's name, address and VAT number where the buyer is a registered vendor, an individual serial number and the date of issue, a full description of the goods or services, the quantity or volume, and the value, the VAT charged and the total.</w:t>
      </w:r>
    </w:p>
    <w:p>
      <w:pPr>
        <w:spacing w:after="80"/>
        <w:ind w:left="624" w:hanging="624"/>
        <w:jc w:val="both"/>
      </w:pPr>
      <w:r>
        <w:rPr>
          <w:rFonts w:ascii="Open Sans" w:hAnsi="Open Sans"/>
          <w:b/>
          <w:color w:val="191C4A"/>
          <w:sz w:val="21"/>
        </w:rPr>
        <w:t>5.2</w:t>
        <w:tab/>
      </w:r>
      <w:r>
        <w:rPr>
          <w:rFonts w:ascii="Open Sans" w:hAnsi="Open Sans"/>
          <w:b w:val="0"/>
          <w:i w:val="0"/>
          <w:sz w:val="21"/>
        </w:rPr>
        <w:t>Each invoice must also carry the relevant order number or delivery note number, and the supplier's banking details.</w:t>
      </w:r>
    </w:p>
    <w:p>
      <w:pPr>
        <w:spacing w:after="80"/>
        <w:ind w:left="624" w:hanging="624"/>
        <w:jc w:val="both"/>
      </w:pPr>
      <w:r>
        <w:rPr>
          <w:rFonts w:ascii="Open Sans" w:hAnsi="Open Sans"/>
          <w:b/>
          <w:color w:val="191C4A"/>
          <w:sz w:val="21"/>
        </w:rPr>
        <w:t>5.3</w:t>
        <w:tab/>
      </w:r>
      <w:r>
        <w:rPr>
          <w:rFonts w:ascii="Open Sans" w:hAnsi="Open Sans"/>
          <w:b w:val="0"/>
          <w:i w:val="0"/>
          <w:sz w:val="21"/>
        </w:rPr>
        <w:t>The buyer may hold back payment of an invoice that does not comply with clauses 5.1 and 5.2 until a compliant invoice is delivered, and the payment term restarts from the date the compliant invoice is received.</w:t>
      </w:r>
    </w:p>
    <w:p>
      <w:pPr>
        <w:spacing w:after="80"/>
        <w:ind w:left="624" w:hanging="624"/>
        <w:jc w:val="both"/>
      </w:pPr>
      <w:r>
        <w:rPr>
          <w:rFonts w:ascii="Open Sans" w:hAnsi="Open Sans"/>
          <w:b/>
          <w:color w:val="191C4A"/>
          <w:sz w:val="21"/>
        </w:rPr>
        <w:t>5.4</w:t>
        <w:tab/>
      </w:r>
      <w:r>
        <w:rPr>
          <w:rFonts w:ascii="Open Sans" w:hAnsi="Open Sans"/>
          <w:b w:val="0"/>
          <w:i w:val="0"/>
          <w:sz w:val="21"/>
        </w:rPr>
        <w:t xml:space="preserve">The buyer pays undisputed invoices within </w:t>
      </w:r>
      <w:r>
        <w:rPr>
          <w:rFonts w:ascii="Open Sans" w:hAnsi="Open Sans"/>
          <w:b w:val="0"/>
          <w:i w:val="0"/>
          <w:color w:val="21759B"/>
          <w:sz w:val="21"/>
        </w:rPr>
        <w:t>[30]</w:t>
      </w:r>
      <w:r>
        <w:rPr>
          <w:rFonts w:ascii="Open Sans" w:hAnsi="Open Sans"/>
          <w:b w:val="0"/>
          <w:i w:val="0"/>
          <w:sz w:val="21"/>
        </w:rPr>
        <w:t xml:space="preserve"> calendar days of receiving a valid invoice, by electronic transfer to the account in the commercial terms.</w:t>
      </w:r>
    </w:p>
    <w:p>
      <w:pPr>
        <w:spacing w:after="80"/>
        <w:ind w:left="624" w:hanging="624"/>
        <w:jc w:val="both"/>
      </w:pPr>
      <w:r>
        <w:rPr>
          <w:rFonts w:ascii="Open Sans" w:hAnsi="Open Sans"/>
          <w:b/>
          <w:color w:val="191C4A"/>
          <w:sz w:val="21"/>
        </w:rPr>
        <w:t>5.5</w:t>
        <w:tab/>
      </w:r>
      <w:r>
        <w:rPr>
          <w:rFonts w:ascii="Open Sans" w:hAnsi="Open Sans"/>
          <w:b w:val="0"/>
          <w:i w:val="0"/>
          <w:sz w:val="21"/>
        </w:rPr>
        <w:t xml:space="preserve">The supplier must give the buyer at least </w:t>
      </w:r>
      <w:r>
        <w:rPr>
          <w:rFonts w:ascii="Open Sans" w:hAnsi="Open Sans"/>
          <w:b w:val="0"/>
          <w:i w:val="0"/>
          <w:color w:val="21759B"/>
          <w:sz w:val="21"/>
        </w:rPr>
        <w:t>[5]</w:t>
      </w:r>
      <w:r>
        <w:rPr>
          <w:rFonts w:ascii="Open Sans" w:hAnsi="Open Sans"/>
          <w:b w:val="0"/>
          <w:i w:val="0"/>
          <w:sz w:val="21"/>
        </w:rPr>
        <w:t xml:space="preserve"> business days' written notice of any change to its banking details, and the buyer will verify the change by telephone with a known contact before paying. The buyer is not liable for a payment made in good faith to the last verified account.</w:t>
      </w:r>
    </w:p>
    <w:p>
      <w:pPr>
        <w:spacing w:after="80"/>
        <w:ind w:left="624" w:hanging="624"/>
        <w:jc w:val="both"/>
      </w:pPr>
      <w:r>
        <w:rPr>
          <w:rFonts w:ascii="Open Sans" w:hAnsi="Open Sans"/>
          <w:b/>
          <w:color w:val="191C4A"/>
          <w:sz w:val="21"/>
        </w:rPr>
        <w:t>5.6</w:t>
        <w:tab/>
      </w:r>
      <w:r>
        <w:rPr>
          <w:rFonts w:ascii="Open Sans" w:hAnsi="Open Sans"/>
          <w:b w:val="0"/>
          <w:i w:val="0"/>
          <w:sz w:val="21"/>
        </w:rPr>
        <w:t xml:space="preserve">If the buyer disputes an invoice or part of it, it must say so in writing within </w:t>
      </w:r>
      <w:r>
        <w:rPr>
          <w:rFonts w:ascii="Open Sans" w:hAnsi="Open Sans"/>
          <w:b w:val="0"/>
          <w:i w:val="0"/>
          <w:color w:val="21759B"/>
          <w:sz w:val="21"/>
        </w:rPr>
        <w:t>[10]</w:t>
      </w:r>
      <w:r>
        <w:rPr>
          <w:rFonts w:ascii="Open Sans" w:hAnsi="Open Sans"/>
          <w:b w:val="0"/>
          <w:i w:val="0"/>
          <w:sz w:val="21"/>
        </w:rPr>
        <w:t xml:space="preserve"> business days of receipt, with reasons, and must pay the undisputed part by the due date. The parties will try to resolve the disputed part within </w:t>
      </w:r>
      <w:r>
        <w:rPr>
          <w:rFonts w:ascii="Open Sans" w:hAnsi="Open Sans"/>
          <w:b w:val="0"/>
          <w:i w:val="0"/>
          <w:color w:val="21759B"/>
          <w:sz w:val="21"/>
        </w:rPr>
        <w:t>[20]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5.7</w:t>
        <w:tab/>
      </w:r>
      <w:r>
        <w:rPr>
          <w:rFonts w:ascii="Open Sans" w:hAnsi="Open Sans"/>
          <w:b w:val="0"/>
          <w:i w:val="0"/>
          <w:sz w:val="21"/>
        </w:rPr>
        <w:t xml:space="preserve">The buyer is not obliged to pay an invoice submitted more than </w:t>
      </w:r>
      <w:r>
        <w:rPr>
          <w:rFonts w:ascii="Open Sans" w:hAnsi="Open Sans"/>
          <w:b w:val="0"/>
          <w:i w:val="0"/>
          <w:color w:val="21759B"/>
          <w:sz w:val="21"/>
        </w:rPr>
        <w:t>[90]</w:t>
      </w:r>
      <w:r>
        <w:rPr>
          <w:rFonts w:ascii="Open Sans" w:hAnsi="Open Sans"/>
          <w:b w:val="0"/>
          <w:i w:val="0"/>
          <w:sz w:val="21"/>
        </w:rPr>
        <w:t xml:space="preserve"> days after delivery.</w:t>
      </w:r>
    </w:p>
    <w:p>
      <w:pPr>
        <w:spacing w:after="80"/>
        <w:ind w:left="624" w:hanging="624"/>
        <w:jc w:val="both"/>
      </w:pPr>
      <w:r>
        <w:rPr>
          <w:rFonts w:ascii="Open Sans" w:hAnsi="Open Sans"/>
          <w:b/>
          <w:color w:val="191C4A"/>
          <w:sz w:val="21"/>
        </w:rPr>
        <w:t>5.8</w:t>
        <w:tab/>
      </w:r>
      <w:r>
        <w:rPr>
          <w:rFonts w:ascii="Open Sans" w:hAnsi="Open Sans"/>
          <w:b w:val="0"/>
          <w:i w:val="0"/>
          <w:sz w:val="21"/>
        </w:rPr>
        <w:t xml:space="preserve">Interest on an overdue undisputed invoice runs at </w:t>
      </w:r>
      <w:r>
        <w:rPr>
          <w:rFonts w:ascii="Open Sans" w:hAnsi="Open Sans"/>
          <w:b w:val="0"/>
          <w:i w:val="0"/>
          <w:color w:val="21759B"/>
          <w:sz w:val="21"/>
        </w:rPr>
        <w:t>[2]</w:t>
      </w:r>
      <w:r>
        <w:rPr>
          <w:rFonts w:ascii="Open Sans" w:hAnsi="Open Sans"/>
          <w:b w:val="0"/>
          <w:i w:val="0"/>
          <w:sz w:val="21"/>
        </w:rPr>
        <w:t>% per month from the due date until payment. The supplier may not charge interest on a disputed amount until the dispute is resolved.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Late payment interest has a consequence most small suppliers do not expect. The moment an account carries interest or a late payment fee, it becomes an incidental credit agreement under the National Credit Act 34 of 2005, and the Act deems that agreement to have come into existence 20 business days after the interest first became payable. Three things follow. The interest is capped at 2% a month, which is 24% a year, and charging more is unlawful. A section 129 notice must be delivered to the debtor before you issue summons on the debt, and a court will send you away if you did not send one. You do not, however, have to register as a credit provider, because incidental credit is excluded from the registration requirement. Also diarise the debt: an ordinary contract debt prescribes after three years.</w:t>
      </w:r>
    </w:p>
    <w:p>
      <w:pPr>
        <w:keepNext/>
        <w:spacing w:before="200" w:after="60"/>
      </w:pPr>
      <w:r>
        <w:rPr>
          <w:rFonts w:ascii="Montserrat" w:hAnsi="Montserrat"/>
          <w:b/>
          <w:color w:val="191C4A"/>
          <w:sz w:val="21"/>
        </w:rPr>
        <w:t>6. DELIVERY, RISK AND OWNERSHIP</w:t>
      </w:r>
    </w:p>
    <w:p>
      <w:pPr>
        <w:spacing w:after="80"/>
        <w:ind w:left="624" w:hanging="624"/>
        <w:jc w:val="both"/>
      </w:pPr>
      <w:r>
        <w:rPr>
          <w:rFonts w:ascii="Open Sans" w:hAnsi="Open Sans"/>
          <w:b/>
          <w:color w:val="191C4A"/>
          <w:sz w:val="21"/>
        </w:rPr>
        <w:t>6.1</w:t>
        <w:tab/>
      </w:r>
      <w:r>
        <w:rPr>
          <w:rFonts w:ascii="Open Sans" w:hAnsi="Open Sans"/>
          <w:b w:val="0"/>
          <w:i w:val="0"/>
          <w:sz w:val="21"/>
        </w:rPr>
        <w:t>The supplier delivers the goods to the delivery address, or performs the services at the agreed place, on the dates in the order or in Schedule A. Lead times are set out in Schedule A.</w:t>
      </w:r>
    </w:p>
    <w:p>
      <w:pPr>
        <w:spacing w:after="80"/>
        <w:ind w:left="624" w:hanging="624"/>
        <w:jc w:val="both"/>
      </w:pPr>
      <w:r>
        <w:rPr>
          <w:rFonts w:ascii="Open Sans" w:hAnsi="Open Sans"/>
          <w:b/>
          <w:color w:val="191C4A"/>
          <w:sz w:val="21"/>
        </w:rPr>
        <w:t>6.2</w:t>
        <w:tab/>
      </w:r>
      <w:r>
        <w:rPr>
          <w:rFonts w:ascii="Open Sans" w:hAnsi="Open Sans"/>
          <w:b w:val="0"/>
          <w:i w:val="0"/>
          <w:sz w:val="21"/>
        </w:rPr>
        <w:t>Delivery is at the supplier's risk and cost until the goods are physically received by an authorised representative of the buyer at the delivery address, unless Schedule A says the buyer collects.</w:t>
      </w:r>
    </w:p>
    <w:p>
      <w:pPr>
        <w:spacing w:after="80"/>
        <w:ind w:left="624" w:hanging="624"/>
        <w:jc w:val="both"/>
      </w:pPr>
      <w:r>
        <w:rPr>
          <w:rFonts w:ascii="Open Sans" w:hAnsi="Open Sans"/>
          <w:b/>
          <w:color w:val="191C4A"/>
          <w:sz w:val="21"/>
        </w:rPr>
        <w:t>6.3</w:t>
        <w:tab/>
      </w:r>
      <w:r>
        <w:rPr>
          <w:rFonts w:ascii="Open Sans" w:hAnsi="Open Sans"/>
          <w:b w:val="0"/>
          <w:i w:val="0"/>
          <w:sz w:val="21"/>
        </w:rPr>
        <w:t>The supplier is responsible for proper packaging, labelling, handling instructions and documentation, including any safety data sheet the law requires.</w:t>
      </w:r>
    </w:p>
    <w:p>
      <w:pPr>
        <w:spacing w:after="80"/>
        <w:ind w:left="624" w:hanging="624"/>
        <w:jc w:val="both"/>
      </w:pPr>
      <w:r>
        <w:rPr>
          <w:rFonts w:ascii="Open Sans" w:hAnsi="Open Sans"/>
          <w:b/>
          <w:color w:val="191C4A"/>
          <w:sz w:val="21"/>
        </w:rPr>
        <w:t>6.4</w:t>
        <w:tab/>
      </w:r>
      <w:r>
        <w:rPr>
          <w:rFonts w:ascii="Open Sans" w:hAnsi="Open Sans"/>
          <w:b w:val="0"/>
          <w:i w:val="0"/>
          <w:sz w:val="21"/>
        </w:rPr>
        <w:t>Every delivery must be accompanied by a delivery note showing the order number, the description and the quantity, and must be signed by the buyer's representative. A signature on a delivery note confirms the number of packages received. It is not acceptance of the goods, and it is not a waiver of any right in clause 7.</w:t>
      </w:r>
    </w:p>
    <w:p>
      <w:pPr>
        <w:spacing w:after="80"/>
        <w:ind w:left="624" w:hanging="624"/>
        <w:jc w:val="both"/>
      </w:pPr>
      <w:r>
        <w:rPr>
          <w:rFonts w:ascii="Open Sans" w:hAnsi="Open Sans"/>
          <w:b/>
          <w:color w:val="191C4A"/>
          <w:sz w:val="21"/>
        </w:rPr>
        <w:t>6.5</w:t>
        <w:tab/>
      </w:r>
      <w:r>
        <w:rPr>
          <w:rFonts w:ascii="Open Sans" w:hAnsi="Open Sans"/>
          <w:b w:val="0"/>
          <w:i w:val="0"/>
          <w:sz w:val="21"/>
        </w:rPr>
        <w:t>Risk in the goods passes to the buyer on delivery. Ownership passes on delivery, OR, if the parties choose reservation of ownership in the commercial terms, ownership passes only when the buyer has paid the price in full, while risk still passes on delivery. Until ownership passes the buyer holds the goods for the supplier, must keep them identifiable and insured, and may not pledge them or give them as security.</w:t>
      </w:r>
    </w:p>
    <w:p>
      <w:pPr>
        <w:spacing w:after="80"/>
        <w:ind w:left="624" w:hanging="624"/>
        <w:jc w:val="both"/>
      </w:pPr>
      <w:r>
        <w:rPr>
          <w:rFonts w:ascii="Open Sans" w:hAnsi="Open Sans"/>
          <w:b/>
          <w:color w:val="191C4A"/>
          <w:sz w:val="21"/>
        </w:rPr>
        <w:t>6.6</w:t>
        <w:tab/>
      </w:r>
      <w:r>
        <w:rPr>
          <w:rFonts w:ascii="Open Sans" w:hAnsi="Open Sans"/>
          <w:b w:val="0"/>
          <w:i w:val="0"/>
          <w:sz w:val="21"/>
        </w:rPr>
        <w:t xml:space="preserve">The supplier must tell the buyer as soon as it knows that a delivery will be late, and at least </w:t>
      </w:r>
      <w:r>
        <w:rPr>
          <w:rFonts w:ascii="Open Sans" w:hAnsi="Open Sans"/>
          <w:b w:val="0"/>
          <w:i w:val="0"/>
          <w:color w:val="21759B"/>
          <w:sz w:val="21"/>
        </w:rPr>
        <w:t>[48]</w:t>
      </w:r>
      <w:r>
        <w:rPr>
          <w:rFonts w:ascii="Open Sans" w:hAnsi="Open Sans"/>
          <w:b w:val="0"/>
          <w:i w:val="0"/>
          <w:sz w:val="21"/>
        </w:rPr>
        <w:t xml:space="preserve"> hours before the delivery date.</w:t>
      </w:r>
    </w:p>
    <w:p>
      <w:pPr>
        <w:spacing w:after="80"/>
        <w:ind w:left="624" w:hanging="624"/>
        <w:jc w:val="both"/>
      </w:pPr>
      <w:r>
        <w:rPr>
          <w:rFonts w:ascii="Open Sans" w:hAnsi="Open Sans"/>
          <w:b/>
          <w:color w:val="191C4A"/>
          <w:sz w:val="21"/>
        </w:rPr>
        <w:t>6.7</w:t>
        <w:tab/>
      </w:r>
      <w:r>
        <w:rPr>
          <w:rFonts w:ascii="Open Sans" w:hAnsi="Open Sans"/>
          <w:b w:val="0"/>
          <w:i w:val="0"/>
          <w:sz w:val="21"/>
        </w:rPr>
        <w:t xml:space="preserve">If a delivery is late for a reason that is not the buyer's fault and is not a force majeure event, the buyer may extend the date in writing, or, if the delay exceeds </w:t>
      </w:r>
      <w:r>
        <w:rPr>
          <w:rFonts w:ascii="Open Sans" w:hAnsi="Open Sans"/>
          <w:b w:val="0"/>
          <w:i w:val="0"/>
          <w:color w:val="21759B"/>
          <w:sz w:val="21"/>
        </w:rPr>
        <w:t>[10]</w:t>
      </w:r>
      <w:r>
        <w:rPr>
          <w:rFonts w:ascii="Open Sans" w:hAnsi="Open Sans"/>
          <w:b w:val="0"/>
          <w:i w:val="0"/>
          <w:sz w:val="21"/>
        </w:rPr>
        <w:t xml:space="preserve"> business days, cancel that order in whole or in part in writing without cost.</w:t>
      </w:r>
    </w:p>
    <w:p>
      <w:pPr>
        <w:spacing w:after="80"/>
        <w:ind w:left="624" w:hanging="624"/>
        <w:jc w:val="both"/>
      </w:pPr>
      <w:r>
        <w:rPr>
          <w:rFonts w:ascii="Open Sans" w:hAnsi="Open Sans"/>
          <w:b/>
          <w:color w:val="191C4A"/>
          <w:sz w:val="21"/>
        </w:rPr>
        <w:t>6.8</w:t>
        <w:tab/>
      </w:r>
      <w:r>
        <w:rPr>
          <w:rFonts w:ascii="Open Sans" w:hAnsi="Open Sans"/>
          <w:b w:val="0"/>
          <w:i w:val="0"/>
          <w:sz w:val="21"/>
        </w:rPr>
        <w:t xml:space="preserve">Optional. Where the buyer's operations are materially affected by late delivery, the supplier pays a penalty of </w:t>
      </w:r>
      <w:r>
        <w:rPr>
          <w:rFonts w:ascii="Open Sans" w:hAnsi="Open Sans"/>
          <w:b w:val="0"/>
          <w:i w:val="0"/>
          <w:color w:val="21759B"/>
          <w:sz w:val="21"/>
        </w:rPr>
        <w:t>[ ]</w:t>
      </w:r>
      <w:r>
        <w:rPr>
          <w:rFonts w:ascii="Open Sans" w:hAnsi="Open Sans"/>
          <w:b w:val="0"/>
          <w:i w:val="0"/>
          <w:sz w:val="21"/>
        </w:rPr>
        <w:t xml:space="preserve">% of the value of the late delivery for each business day of delay, capped at </w:t>
      </w:r>
      <w:r>
        <w:rPr>
          <w:rFonts w:ascii="Open Sans" w:hAnsi="Open Sans"/>
          <w:b w:val="0"/>
          <w:i w:val="0"/>
          <w:color w:val="21759B"/>
          <w:sz w:val="21"/>
        </w:rPr>
        <w:t>[ ]</w:t>
      </w:r>
      <w:r>
        <w:rPr>
          <w:rFonts w:ascii="Open Sans" w:hAnsi="Open Sans"/>
          <w:b w:val="0"/>
          <w:i w:val="0"/>
          <w:sz w:val="21"/>
        </w:rPr>
        <w:t>% of the order value. Delete this clause if it is not needed, and read the note below before you set the numbers.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late delivery penalty is governed by the Conventional Penalties Act 15 of 1962. It is enforceable, but a court may reduce a penalty that is out of proportion to the prejudice the buyer actually suffered, so set it against real consequences, for example a production line standing or a job site idle, rather than picking a number that sounds serious. A buyer who claims the penalty generally cannot also claim damages for the same delay unless the contract says so.</w:t>
      </w:r>
    </w:p>
    <w:p>
      <w:pPr>
        <w:keepNext/>
        <w:spacing w:before="200" w:after="60"/>
      </w:pPr>
      <w:r>
        <w:rPr>
          <w:rFonts w:ascii="Montserrat" w:hAnsi="Montserrat"/>
          <w:b/>
          <w:color w:val="191C4A"/>
          <w:sz w:val="21"/>
        </w:rPr>
        <w:t>7. INSPECTION, ACCEPTANCE AND REJECTION</w:t>
      </w:r>
    </w:p>
    <w:p>
      <w:pPr>
        <w:spacing w:after="80"/>
        <w:ind w:left="624" w:hanging="624"/>
        <w:jc w:val="both"/>
      </w:pPr>
      <w:r>
        <w:rPr>
          <w:rFonts w:ascii="Open Sans" w:hAnsi="Open Sans"/>
          <w:b/>
          <w:color w:val="191C4A"/>
          <w:sz w:val="21"/>
        </w:rPr>
        <w:t>7.1</w:t>
        <w:tab/>
      </w:r>
      <w:r>
        <w:rPr>
          <w:rFonts w:ascii="Open Sans" w:hAnsi="Open Sans"/>
          <w:b w:val="0"/>
          <w:i w:val="0"/>
          <w:sz w:val="21"/>
        </w:rPr>
        <w:t>The buyer may inspect the goods on delivery and the services on completion, and may test or sample the goods reasonably.</w:t>
      </w:r>
    </w:p>
    <w:p>
      <w:pPr>
        <w:spacing w:after="80"/>
        <w:ind w:left="624" w:hanging="624"/>
        <w:jc w:val="both"/>
      </w:pPr>
      <w:r>
        <w:rPr>
          <w:rFonts w:ascii="Open Sans" w:hAnsi="Open Sans"/>
          <w:b/>
          <w:color w:val="191C4A"/>
          <w:sz w:val="21"/>
        </w:rPr>
        <w:t>7.2</w:t>
        <w:tab/>
      </w:r>
      <w:r>
        <w:rPr>
          <w:rFonts w:ascii="Open Sans" w:hAnsi="Open Sans"/>
          <w:b w:val="0"/>
          <w:i w:val="0"/>
          <w:sz w:val="21"/>
        </w:rPr>
        <w:t xml:space="preserve">The buyer must notify the supplier in writing of any visible defect, damage or shortage within </w:t>
      </w:r>
      <w:r>
        <w:rPr>
          <w:rFonts w:ascii="Open Sans" w:hAnsi="Open Sans"/>
          <w:b w:val="0"/>
          <w:i w:val="0"/>
          <w:color w:val="21759B"/>
          <w:sz w:val="21"/>
        </w:rPr>
        <w:t>[5]</w:t>
      </w:r>
      <w:r>
        <w:rPr>
          <w:rFonts w:ascii="Open Sans" w:hAnsi="Open Sans"/>
          <w:b w:val="0"/>
          <w:i w:val="0"/>
          <w:sz w:val="21"/>
        </w:rPr>
        <w:t xml:space="preserve"> business days of delivery. Failure to notify within that period does not waive any statutory right the buyer has, and does not affect a latent defect.</w:t>
      </w:r>
    </w:p>
    <w:p>
      <w:pPr>
        <w:spacing w:after="80"/>
        <w:ind w:left="624" w:hanging="624"/>
        <w:jc w:val="both"/>
      </w:pPr>
      <w:r>
        <w:rPr>
          <w:rFonts w:ascii="Open Sans" w:hAnsi="Open Sans"/>
          <w:b/>
          <w:color w:val="191C4A"/>
          <w:sz w:val="21"/>
        </w:rPr>
        <w:t>7.3</w:t>
        <w:tab/>
      </w:r>
      <w:r>
        <w:rPr>
          <w:rFonts w:ascii="Open Sans" w:hAnsi="Open Sans"/>
          <w:b w:val="0"/>
          <w:i w:val="0"/>
          <w:sz w:val="21"/>
        </w:rPr>
        <w:t xml:space="preserve">The buyer must notify the supplier of a latent defect within </w:t>
      </w:r>
      <w:r>
        <w:rPr>
          <w:rFonts w:ascii="Open Sans" w:hAnsi="Open Sans"/>
          <w:b w:val="0"/>
          <w:i w:val="0"/>
          <w:color w:val="21759B"/>
          <w:sz w:val="21"/>
        </w:rPr>
        <w:t>[10]</w:t>
      </w:r>
      <w:r>
        <w:rPr>
          <w:rFonts w:ascii="Open Sans" w:hAnsi="Open Sans"/>
          <w:b w:val="0"/>
          <w:i w:val="0"/>
          <w:sz w:val="21"/>
        </w:rPr>
        <w:t xml:space="preserve"> business days of discovering it.</w:t>
      </w:r>
    </w:p>
    <w:p>
      <w:pPr>
        <w:spacing w:after="80"/>
        <w:ind w:left="624" w:hanging="624"/>
        <w:jc w:val="both"/>
      </w:pPr>
      <w:r>
        <w:rPr>
          <w:rFonts w:ascii="Open Sans" w:hAnsi="Open Sans"/>
          <w:b/>
          <w:color w:val="191C4A"/>
          <w:sz w:val="21"/>
        </w:rPr>
        <w:t>7.4</w:t>
        <w:tab/>
      </w:r>
      <w:r>
        <w:rPr>
          <w:rFonts w:ascii="Open Sans" w:hAnsi="Open Sans"/>
          <w:b w:val="0"/>
          <w:i w:val="0"/>
          <w:sz w:val="21"/>
        </w:rPr>
        <w:t>The buyer may reject goods that do not conform to the order, the specification or the warranties in clause 8. Rejected goods are returned at the supplier's cost and risk.</w:t>
      </w:r>
    </w:p>
    <w:p>
      <w:pPr>
        <w:spacing w:after="80"/>
        <w:ind w:left="624" w:hanging="624"/>
        <w:jc w:val="both"/>
      </w:pPr>
      <w:r>
        <w:rPr>
          <w:rFonts w:ascii="Open Sans" w:hAnsi="Open Sans"/>
          <w:b/>
          <w:color w:val="191C4A"/>
          <w:sz w:val="21"/>
        </w:rPr>
        <w:t>7.5</w:t>
        <w:tab/>
      </w:r>
      <w:r>
        <w:rPr>
          <w:rFonts w:ascii="Open Sans" w:hAnsi="Open Sans"/>
          <w:b w:val="0"/>
          <w:i w:val="0"/>
          <w:sz w:val="21"/>
        </w:rPr>
        <w:t xml:space="preserve">Within </w:t>
      </w:r>
      <w:r>
        <w:rPr>
          <w:rFonts w:ascii="Open Sans" w:hAnsi="Open Sans"/>
          <w:b w:val="0"/>
          <w:i w:val="0"/>
          <w:color w:val="21759B"/>
          <w:sz w:val="21"/>
        </w:rPr>
        <w:t>[10]</w:t>
      </w:r>
      <w:r>
        <w:rPr>
          <w:rFonts w:ascii="Open Sans" w:hAnsi="Open Sans"/>
          <w:b w:val="0"/>
          <w:i w:val="0"/>
          <w:sz w:val="21"/>
        </w:rPr>
        <w:t xml:space="preserve"> business days of a rejection the supplier must, at the buyer's election, replace the goods, repair them, or issue a full credit note including any delivery cost the buyer paid.</w:t>
      </w:r>
    </w:p>
    <w:p>
      <w:pPr>
        <w:spacing w:after="80"/>
        <w:ind w:left="624" w:hanging="624"/>
        <w:jc w:val="both"/>
      </w:pPr>
      <w:r>
        <w:rPr>
          <w:rFonts w:ascii="Open Sans" w:hAnsi="Open Sans"/>
          <w:b/>
          <w:color w:val="191C4A"/>
          <w:sz w:val="21"/>
        </w:rPr>
        <w:t>7.6</w:t>
        <w:tab/>
      </w:r>
      <w:r>
        <w:rPr>
          <w:rFonts w:ascii="Open Sans" w:hAnsi="Open Sans"/>
          <w:b w:val="0"/>
          <w:i w:val="0"/>
          <w:sz w:val="21"/>
        </w:rPr>
        <w:t>Payment for goods does not amount to acceptance of them.</w:t>
      </w:r>
    </w:p>
    <w:p>
      <w:pPr>
        <w:keepNext/>
        <w:spacing w:before="200" w:after="60"/>
      </w:pPr>
      <w:r>
        <w:rPr>
          <w:rFonts w:ascii="Montserrat" w:hAnsi="Montserrat"/>
          <w:b/>
          <w:color w:val="191C4A"/>
          <w:sz w:val="21"/>
        </w:rPr>
        <w:t>8. WARRANTIES, QUALITY AND DEFECTS</w:t>
      </w:r>
    </w:p>
    <w:p>
      <w:pPr>
        <w:spacing w:after="80" w:before="0"/>
        <w:jc w:val="both"/>
      </w:pPr>
      <w:r>
        <w:rPr>
          <w:rFonts w:ascii="Open Sans" w:hAnsi="Open Sans"/>
          <w:b w:val="0"/>
          <w:i w:val="0"/>
          <w:sz w:val="21"/>
        </w:rPr>
        <w:t>These warranties are contractual. They apply whether or not the Consumer Protection Act applies to this transaction.</w:t>
      </w:r>
    </w:p>
    <w:p>
      <w:pPr>
        <w:spacing w:after="80"/>
        <w:ind w:left="624" w:hanging="624"/>
        <w:jc w:val="both"/>
      </w:pPr>
      <w:r>
        <w:rPr>
          <w:rFonts w:ascii="Open Sans" w:hAnsi="Open Sans"/>
          <w:b/>
          <w:color w:val="191C4A"/>
          <w:sz w:val="21"/>
        </w:rPr>
        <w:t>8.1</w:t>
        <w:tab/>
      </w:r>
      <w:r>
        <w:rPr>
          <w:rFonts w:ascii="Open Sans" w:hAnsi="Open Sans"/>
          <w:b w:val="0"/>
          <w:i w:val="0"/>
          <w:sz w:val="21"/>
        </w:rPr>
        <w:t>The supplier warrants that the goods are reasonably suitable for the purposes for which goods of that description are generally intended, and for any particular purpose the buyer made known to the supplier before the order.</w:t>
      </w:r>
    </w:p>
    <w:p>
      <w:pPr>
        <w:spacing w:after="80"/>
        <w:ind w:left="624" w:hanging="624"/>
        <w:jc w:val="both"/>
      </w:pPr>
      <w:r>
        <w:rPr>
          <w:rFonts w:ascii="Open Sans" w:hAnsi="Open Sans"/>
          <w:b/>
          <w:color w:val="191C4A"/>
          <w:sz w:val="21"/>
        </w:rPr>
        <w:t>8.2</w:t>
        <w:tab/>
      </w:r>
      <w:r>
        <w:rPr>
          <w:rFonts w:ascii="Open Sans" w:hAnsi="Open Sans"/>
          <w:b w:val="0"/>
          <w:i w:val="0"/>
          <w:sz w:val="21"/>
        </w:rPr>
        <w:t>The supplier warrants that the goods are of good quality, in good working order, free of defects, and useable and durable for a reasonable period having regard to the nature of the goods and the way they will normally be used.</w:t>
      </w:r>
    </w:p>
    <w:p>
      <w:pPr>
        <w:spacing w:after="80"/>
        <w:ind w:left="624" w:hanging="624"/>
        <w:jc w:val="both"/>
      </w:pPr>
      <w:r>
        <w:rPr>
          <w:rFonts w:ascii="Open Sans" w:hAnsi="Open Sans"/>
          <w:b/>
          <w:color w:val="191C4A"/>
          <w:sz w:val="21"/>
        </w:rPr>
        <w:t>8.3</w:t>
        <w:tab/>
      </w:r>
      <w:r>
        <w:rPr>
          <w:rFonts w:ascii="Open Sans" w:hAnsi="Open Sans"/>
          <w:b w:val="0"/>
          <w:i w:val="0"/>
          <w:sz w:val="21"/>
        </w:rPr>
        <w:t>The supplier warrants that the goods comply with all applicable South African standards and regulations, and are free of any lien, charge or encumbrance.</w:t>
      </w:r>
    </w:p>
    <w:p>
      <w:pPr>
        <w:spacing w:after="80"/>
        <w:ind w:left="624" w:hanging="624"/>
        <w:jc w:val="both"/>
      </w:pPr>
      <w:r>
        <w:rPr>
          <w:rFonts w:ascii="Open Sans" w:hAnsi="Open Sans"/>
          <w:b/>
          <w:color w:val="191C4A"/>
          <w:sz w:val="21"/>
        </w:rPr>
        <w:t>8.4</w:t>
        <w:tab/>
      </w:r>
      <w:r>
        <w:rPr>
          <w:rFonts w:ascii="Open Sans" w:hAnsi="Open Sans"/>
          <w:b w:val="0"/>
          <w:i w:val="0"/>
          <w:sz w:val="21"/>
        </w:rPr>
        <w:t>The supplier warrants that the services will be performed with reasonable care and skill, will be fit for the purpose for which they were acquired, and will be performed by people who hold any qualification, licence or registration the law requires.</w:t>
      </w:r>
    </w:p>
    <w:p>
      <w:pPr>
        <w:spacing w:after="80"/>
        <w:ind w:left="624" w:hanging="624"/>
        <w:jc w:val="both"/>
      </w:pPr>
      <w:r>
        <w:rPr>
          <w:rFonts w:ascii="Open Sans" w:hAnsi="Open Sans"/>
          <w:b/>
          <w:color w:val="191C4A"/>
          <w:sz w:val="21"/>
        </w:rPr>
        <w:t>8.5</w:t>
        <w:tab/>
      </w:r>
      <w:r>
        <w:rPr>
          <w:rFonts w:ascii="Open Sans" w:hAnsi="Open Sans"/>
          <w:b w:val="0"/>
          <w:i w:val="0"/>
          <w:sz w:val="21"/>
        </w:rPr>
        <w:t xml:space="preserve">The supplier gives a warranty on the goods and services for </w:t>
      </w:r>
      <w:r>
        <w:rPr>
          <w:rFonts w:ascii="Open Sans" w:hAnsi="Open Sans"/>
          <w:b w:val="0"/>
          <w:i w:val="0"/>
          <w:color w:val="21759B"/>
          <w:sz w:val="21"/>
        </w:rPr>
        <w:t>[12]</w:t>
      </w:r>
      <w:r>
        <w:rPr>
          <w:rFonts w:ascii="Open Sans" w:hAnsi="Open Sans"/>
          <w:b w:val="0"/>
          <w:i w:val="0"/>
          <w:sz w:val="21"/>
        </w:rPr>
        <w:t xml:space="preserve"> months from delivery, or the period stated in Schedule A if it is longer. During the warranty period the supplier bears the full cost of repair, replacement or return, including transport, labour and materials.</w:t>
      </w:r>
    </w:p>
    <w:p>
      <w:pPr>
        <w:spacing w:after="80"/>
        <w:ind w:left="624" w:hanging="624"/>
        <w:jc w:val="both"/>
      </w:pPr>
      <w:r>
        <w:rPr>
          <w:rFonts w:ascii="Open Sans" w:hAnsi="Open Sans"/>
          <w:b/>
          <w:color w:val="191C4A"/>
          <w:sz w:val="21"/>
        </w:rPr>
        <w:t>8.6</w:t>
        <w:tab/>
      </w:r>
      <w:r>
        <w:rPr>
          <w:rFonts w:ascii="Open Sans" w:hAnsi="Open Sans"/>
          <w:b w:val="0"/>
          <w:i w:val="0"/>
          <w:sz w:val="21"/>
        </w:rPr>
        <w:t>The supplier is not liable under clause 8.5 where the defect was caused by the buyer's own misuse, negligence or wilful damage after delivery, by a modification the buyer made without the supplier's written consent, or by using the goods for a purpose other than the one intended and contrary to the supplier's written instructions.</w:t>
      </w:r>
    </w:p>
    <w:p>
      <w:pPr>
        <w:spacing w:after="80"/>
        <w:ind w:left="624" w:hanging="624"/>
        <w:jc w:val="both"/>
      </w:pPr>
      <w:r>
        <w:rPr>
          <w:rFonts w:ascii="Open Sans" w:hAnsi="Open Sans"/>
          <w:b/>
          <w:color w:val="191C4A"/>
          <w:sz w:val="21"/>
        </w:rPr>
        <w:t>8.7</w:t>
        <w:tab/>
      </w:r>
      <w:r>
        <w:rPr>
          <w:rFonts w:ascii="Open Sans" w:hAnsi="Open Sans"/>
          <w:b w:val="0"/>
          <w:i w:val="0"/>
          <w:sz w:val="21"/>
        </w:rPr>
        <w:t>The supplier must disclose in writing, before the buyer places an order, every known defect and every known limitation on the use or quality of the goods. Goods are not sold voetstoots, meaning they are not sold as they stand with no warranty, and no clause in this agreement excludes the warranties in clause 8.</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Voetstoots deserves a word. In a transaction the CPA covers, a voetstoots clause cannot exclude the implied warranty of quality at all. Between two juristic persons that the CPA does not cover, a voetstoots clause is still valid at common law, but it does not protect a supplier who knew of a defect and kept quiet about it. That is fraud, and it is why clause 8.7 requires disclosure in writing.</w:t>
      </w:r>
    </w:p>
    <w:p>
      <w:pPr>
        <w:keepNext/>
        <w:spacing w:before="200" w:after="60"/>
      </w:pPr>
      <w:r>
        <w:rPr>
          <w:rFonts w:ascii="Montserrat" w:hAnsi="Montserrat"/>
          <w:b/>
          <w:color w:val="191C4A"/>
          <w:sz w:val="21"/>
        </w:rPr>
        <w:t>9. THE CONSUMER PROTECTION ACT POSITION</w:t>
      </w:r>
    </w:p>
    <w:p>
      <w:pPr>
        <w:spacing w:after="80"/>
        <w:ind w:left="624" w:hanging="624"/>
        <w:jc w:val="both"/>
      </w:pPr>
      <w:r>
        <w:rPr>
          <w:rFonts w:ascii="Open Sans" w:hAnsi="Open Sans"/>
          <w:b/>
          <w:color w:val="191C4A"/>
          <w:sz w:val="21"/>
        </w:rPr>
        <w:t>9.1</w:t>
        <w:tab/>
      </w:r>
      <w:r>
        <w:rPr>
          <w:rFonts w:ascii="Open Sans" w:hAnsi="Open Sans"/>
          <w:b w:val="0"/>
          <w:i w:val="0"/>
          <w:sz w:val="21"/>
        </w:rPr>
        <w:t>Where the buyer is a natural person, or a juristic person whose asset value and annual turnover are both below R 2 000 000 at the time of the transaction, the buyer is a consumer and the Consumer Protection Act 68 of 2008 applies to this agreement. In that case the following apply in addition to clause 8 and cannot be excluded: section 54 on the right to services performed to a quality that persons are generally entitled to expect; sections 55 and 56 on the implied warranty of quality and the right to return goods within six months of delivery and require a repair, replacement or refund at the consumer's choice; sections 48 to 52 on unfair, unreasonable or unjust contract terms; and section 61 on product liability.</w:t>
      </w:r>
    </w:p>
    <w:p>
      <w:pPr>
        <w:spacing w:after="80"/>
        <w:ind w:left="624" w:hanging="624"/>
        <w:jc w:val="both"/>
      </w:pPr>
      <w:r>
        <w:rPr>
          <w:rFonts w:ascii="Open Sans" w:hAnsi="Open Sans"/>
          <w:b/>
          <w:color w:val="191C4A"/>
          <w:sz w:val="21"/>
        </w:rPr>
        <w:t>9.2</w:t>
        <w:tab/>
      </w:r>
      <w:r>
        <w:rPr>
          <w:rFonts w:ascii="Open Sans" w:hAnsi="Open Sans"/>
          <w:b w:val="0"/>
          <w:i w:val="0"/>
          <w:sz w:val="21"/>
        </w:rPr>
        <w:t>Where the buyer is a juristic person whose asset value or annual turnover is R 2 000 000 or more, the CPA does not apply to this transaction and the buyer's rights are those in this agreement and at common law.</w:t>
      </w:r>
    </w:p>
    <w:p>
      <w:pPr>
        <w:spacing w:after="80"/>
        <w:ind w:left="624" w:hanging="624"/>
        <w:jc w:val="both"/>
      </w:pPr>
      <w:r>
        <w:rPr>
          <w:rFonts w:ascii="Open Sans" w:hAnsi="Open Sans"/>
          <w:b/>
          <w:color w:val="191C4A"/>
          <w:sz w:val="21"/>
        </w:rPr>
        <w:t>9.3</w:t>
        <w:tab/>
      </w:r>
      <w:r>
        <w:rPr>
          <w:rFonts w:ascii="Open Sans" w:hAnsi="Open Sans"/>
          <w:b w:val="0"/>
          <w:i w:val="0"/>
          <w:sz w:val="21"/>
        </w:rPr>
        <w:t>Section 14 of the CPA, which allows a consumer to cancel a fixed term agreement on 20 business days' notice, does not apply to a transaction between juristic persons regardless of turnover or asset value. Where the buyer is a juristic person, the notice and cancellation terms in clause 19 are the only ones that apply.</w:t>
      </w:r>
    </w:p>
    <w:p>
      <w:pPr>
        <w:spacing w:after="80"/>
        <w:ind w:left="624" w:hanging="624"/>
        <w:jc w:val="both"/>
      </w:pPr>
      <w:r>
        <w:rPr>
          <w:rFonts w:ascii="Open Sans" w:hAnsi="Open Sans"/>
          <w:b/>
          <w:color w:val="191C4A"/>
          <w:sz w:val="21"/>
        </w:rPr>
        <w:t>9.4</w:t>
        <w:tab/>
      </w:r>
      <w:r>
        <w:rPr>
          <w:rFonts w:ascii="Open Sans" w:hAnsi="Open Sans"/>
          <w:b w:val="0"/>
          <w:i w:val="0"/>
          <w:sz w:val="21"/>
        </w:rPr>
        <w:t>The supplier acknowledges that section 61 of the CPA can make a producer, importer, distributor or retailer liable to any person harmed by unsafe goods, a product failure, a defect or inadequate instructions or warnings, whether or not that person is a party to this agreement and whether or not there was negligence. That exposure runs down the supply chain and is not removed by this agreement.</w:t>
      </w:r>
    </w:p>
    <w:p>
      <w:pPr>
        <w:keepNext/>
        <w:spacing w:before="200" w:after="60"/>
      </w:pPr>
      <w:r>
        <w:rPr>
          <w:rFonts w:ascii="Montserrat" w:hAnsi="Montserrat"/>
          <w:b/>
          <w:color w:val="191C4A"/>
          <w:sz w:val="21"/>
        </w:rPr>
        <w:t>10. PRODUCT SAFETY, RECALL AND LABELLING</w:t>
      </w:r>
    </w:p>
    <w:p>
      <w:pPr>
        <w:spacing w:after="80"/>
        <w:ind w:left="624" w:hanging="624"/>
        <w:jc w:val="both"/>
      </w:pPr>
      <w:r>
        <w:rPr>
          <w:rFonts w:ascii="Open Sans" w:hAnsi="Open Sans"/>
          <w:b/>
          <w:color w:val="191C4A"/>
          <w:sz w:val="21"/>
        </w:rPr>
        <w:t>10.1</w:t>
        <w:tab/>
      </w:r>
      <w:r>
        <w:rPr>
          <w:rFonts w:ascii="Open Sans" w:hAnsi="Open Sans"/>
          <w:b w:val="0"/>
          <w:i w:val="0"/>
          <w:sz w:val="21"/>
        </w:rPr>
        <w:t>The supplier must ensure the goods meet all applicable safety standards, and that adequate instructions, warnings and hazard disclosures are supplied with them in a plain and understandable form.</w:t>
      </w:r>
    </w:p>
    <w:p>
      <w:pPr>
        <w:spacing w:after="80"/>
        <w:ind w:left="624" w:hanging="624"/>
        <w:jc w:val="both"/>
      </w:pPr>
      <w:r>
        <w:rPr>
          <w:rFonts w:ascii="Open Sans" w:hAnsi="Open Sans"/>
          <w:b/>
          <w:color w:val="191C4A"/>
          <w:sz w:val="21"/>
        </w:rPr>
        <w:t>10.2</w:t>
        <w:tab/>
      </w:r>
      <w:r>
        <w:rPr>
          <w:rFonts w:ascii="Open Sans" w:hAnsi="Open Sans"/>
          <w:b w:val="0"/>
          <w:i w:val="0"/>
          <w:sz w:val="21"/>
        </w:rPr>
        <w:t>If the supplier becomes aware that any goods supplied are or may be unsafe, or that a recall is required or advisable, it must tell the buyer immediately and in writing, and must tell the buyer what the risk is and what the buyer should do.</w:t>
      </w:r>
    </w:p>
    <w:p>
      <w:pPr>
        <w:spacing w:after="80"/>
        <w:ind w:left="624" w:hanging="624"/>
        <w:jc w:val="both"/>
      </w:pPr>
      <w:r>
        <w:rPr>
          <w:rFonts w:ascii="Open Sans" w:hAnsi="Open Sans"/>
          <w:b/>
          <w:color w:val="191C4A"/>
          <w:sz w:val="21"/>
        </w:rPr>
        <w:t>10.3</w:t>
        <w:tab/>
      </w:r>
      <w:r>
        <w:rPr>
          <w:rFonts w:ascii="Open Sans" w:hAnsi="Open Sans"/>
          <w:b w:val="0"/>
          <w:i w:val="0"/>
          <w:sz w:val="21"/>
        </w:rPr>
        <w:t>The supplier bears the full cost of a recall of goods it supplied, including the cost of collecting, replacing or refunding the goods and of notifying customers, unless the need for the recall was caused by something the buyer did after delivery.</w:t>
      </w:r>
    </w:p>
    <w:p>
      <w:pPr>
        <w:spacing w:after="80"/>
        <w:ind w:left="624" w:hanging="624"/>
        <w:jc w:val="both"/>
      </w:pPr>
      <w:r>
        <w:rPr>
          <w:rFonts w:ascii="Open Sans" w:hAnsi="Open Sans"/>
          <w:b/>
          <w:color w:val="191C4A"/>
          <w:sz w:val="21"/>
        </w:rPr>
        <w:t>10.4</w:t>
        <w:tab/>
      </w:r>
      <w:r>
        <w:rPr>
          <w:rFonts w:ascii="Open Sans" w:hAnsi="Open Sans"/>
          <w:b w:val="0"/>
          <w:i w:val="0"/>
          <w:sz w:val="21"/>
        </w:rPr>
        <w:t>The supplier will cooperate with the buyer, the National Consumer Commission and any regulator in any product safety investigation.</w:t>
      </w:r>
    </w:p>
    <w:p>
      <w:pPr>
        <w:keepNext/>
        <w:spacing w:before="200" w:after="60"/>
      </w:pPr>
      <w:r>
        <w:rPr>
          <w:rFonts w:ascii="Montserrat" w:hAnsi="Montserrat"/>
          <w:b/>
          <w:color w:val="191C4A"/>
          <w:sz w:val="21"/>
        </w:rPr>
        <w:t>11. INDEMNITY AND LIABILITY</w:t>
      </w:r>
    </w:p>
    <w:p>
      <w:pPr>
        <w:spacing w:after="80"/>
        <w:ind w:left="624" w:hanging="624"/>
        <w:jc w:val="both"/>
      </w:pPr>
      <w:r>
        <w:rPr>
          <w:rFonts w:ascii="Open Sans" w:hAnsi="Open Sans"/>
          <w:b/>
          <w:color w:val="191C4A"/>
          <w:sz w:val="21"/>
        </w:rPr>
        <w:t>11.1</w:t>
        <w:tab/>
      </w:r>
      <w:r>
        <w:rPr>
          <w:rFonts w:ascii="Open Sans" w:hAnsi="Open Sans"/>
          <w:b w:val="0"/>
          <w:i w:val="0"/>
          <w:sz w:val="21"/>
        </w:rPr>
        <w:t>The supplier indemnifies the buyer against any loss, damage, claim, fine or penalty arising from a breach of this agreement by the supplier, the supplier's negligence or wilful misconduct, a defect in the goods or services, an infringement of a third party's intellectual property rights, a claim by the supplier's own employees or subcontractors, or the supplier's failure to comply with any law.</w:t>
      </w:r>
    </w:p>
    <w:p>
      <w:pPr>
        <w:spacing w:after="80"/>
        <w:ind w:left="624" w:hanging="624"/>
        <w:jc w:val="both"/>
      </w:pPr>
      <w:r>
        <w:rPr>
          <w:rFonts w:ascii="Open Sans" w:hAnsi="Open Sans"/>
          <w:b/>
          <w:color w:val="191C4A"/>
          <w:sz w:val="21"/>
        </w:rPr>
        <w:t>11.2</w:t>
        <w:tab/>
      </w:r>
      <w:r>
        <w:rPr>
          <w:rFonts w:ascii="Open Sans" w:hAnsi="Open Sans"/>
          <w:b w:val="0"/>
          <w:i w:val="0"/>
          <w:sz w:val="21"/>
        </w:rPr>
        <w:t>The buyer indemnifies the supplier against any claim arising from a specification, design, material or instruction that the buyer supplied and the supplier followed reasonably.</w:t>
      </w:r>
    </w:p>
    <w:p>
      <w:pPr>
        <w:spacing w:after="80"/>
        <w:ind w:left="624" w:hanging="624"/>
        <w:jc w:val="both"/>
      </w:pPr>
      <w:r>
        <w:rPr>
          <w:rFonts w:ascii="Open Sans" w:hAnsi="Open Sans"/>
          <w:b/>
          <w:color w:val="191C4A"/>
          <w:sz w:val="21"/>
        </w:rPr>
        <w:t>11.3</w:t>
        <w:tab/>
      </w:r>
      <w:r>
        <w:rPr>
          <w:rFonts w:ascii="Open Sans" w:hAnsi="Open Sans"/>
          <w:b w:val="0"/>
          <w:i w:val="0"/>
          <w:sz w:val="21"/>
        </w:rPr>
        <w:t>Neither party is liable to the other for indirect or consequential loss, including loss of profit and business interruption, unless the loss was caused by fraud or wilful misconduct.</w:t>
      </w:r>
    </w:p>
    <w:p>
      <w:pPr>
        <w:spacing w:after="80"/>
        <w:ind w:left="624" w:hanging="624"/>
        <w:jc w:val="both"/>
      </w:pPr>
      <w:r>
        <w:rPr>
          <w:rFonts w:ascii="Open Sans" w:hAnsi="Open Sans"/>
          <w:b/>
          <w:color w:val="191C4A"/>
          <w:sz w:val="21"/>
        </w:rPr>
        <w:t>11.4</w:t>
        <w:tab/>
      </w:r>
      <w:r>
        <w:rPr>
          <w:rFonts w:ascii="Open Sans" w:hAnsi="Open Sans"/>
          <w:b w:val="0"/>
          <w:i w:val="0"/>
          <w:sz w:val="21"/>
        </w:rPr>
        <w:t xml:space="preserve">The supplier's total liability under this agreement is limited to the total amount paid by the buyer to the supplier in the </w:t>
      </w:r>
      <w:r>
        <w:rPr>
          <w:rFonts w:ascii="Open Sans" w:hAnsi="Open Sans"/>
          <w:b w:val="0"/>
          <w:i w:val="0"/>
          <w:color w:val="21759B"/>
          <w:sz w:val="21"/>
        </w:rPr>
        <w:t>[12]</w:t>
      </w:r>
      <w:r>
        <w:rPr>
          <w:rFonts w:ascii="Open Sans" w:hAnsi="Open Sans"/>
          <w:b w:val="0"/>
          <w:i w:val="0"/>
          <w:sz w:val="21"/>
        </w:rPr>
        <w:t xml:space="preserve"> months before the event giving rise to the claim.</w:t>
      </w:r>
    </w:p>
    <w:p>
      <w:pPr>
        <w:spacing w:after="80"/>
        <w:ind w:left="624" w:hanging="624"/>
        <w:jc w:val="both"/>
      </w:pPr>
      <w:r>
        <w:rPr>
          <w:rFonts w:ascii="Open Sans" w:hAnsi="Open Sans"/>
          <w:b/>
          <w:color w:val="191C4A"/>
          <w:sz w:val="21"/>
        </w:rPr>
        <w:t>11.5</w:t>
        <w:tab/>
      </w:r>
      <w:r>
        <w:rPr>
          <w:rFonts w:ascii="Open Sans" w:hAnsi="Open Sans"/>
          <w:b w:val="0"/>
          <w:i w:val="0"/>
          <w:sz w:val="21"/>
        </w:rPr>
        <w:t>The limits in clauses 11.3 and 11.4 do not apply to product liability, to a breach of POPIA, to death or personal injury caused by negligence, to fraud or wilful misconduct, or to any liability that cannot lawfully be limited, including under the Consumer Protection Act where it applies.</w:t>
      </w:r>
    </w:p>
    <w:p>
      <w:pPr>
        <w:spacing w:after="80"/>
        <w:ind w:left="624" w:hanging="624"/>
        <w:jc w:val="both"/>
      </w:pPr>
      <w:r>
        <w:rPr>
          <w:rFonts w:ascii="Open Sans" w:hAnsi="Open Sans"/>
          <w:b/>
          <w:color w:val="191C4A"/>
          <w:sz w:val="21"/>
        </w:rPr>
        <w:t>11.6</w:t>
        <w:tab/>
      </w:r>
      <w:r>
        <w:rPr>
          <w:rFonts w:ascii="Open Sans" w:hAnsi="Open Sans"/>
          <w:b w:val="0"/>
          <w:i w:val="0"/>
          <w:sz w:val="21"/>
        </w:rPr>
        <w:t>Each party must take reasonable steps to limit any loss it suffers.</w:t>
      </w:r>
    </w:p>
    <w:p>
      <w:pPr>
        <w:keepNext/>
        <w:spacing w:before="200" w:after="60"/>
      </w:pPr>
      <w:r>
        <w:rPr>
          <w:rFonts w:ascii="Montserrat" w:hAnsi="Montserrat"/>
          <w:b/>
          <w:color w:val="191C4A"/>
          <w:sz w:val="21"/>
        </w:rPr>
        <w:t>12. INSURANCE</w:t>
      </w:r>
    </w:p>
    <w:p>
      <w:pPr>
        <w:spacing w:after="80"/>
        <w:ind w:left="624" w:hanging="624"/>
        <w:jc w:val="both"/>
      </w:pPr>
      <w:r>
        <w:rPr>
          <w:rFonts w:ascii="Open Sans" w:hAnsi="Open Sans"/>
          <w:b/>
          <w:color w:val="191C4A"/>
          <w:sz w:val="21"/>
        </w:rPr>
        <w:t>12.1</w:t>
        <w:tab/>
      </w:r>
      <w:r>
        <w:rPr>
          <w:rFonts w:ascii="Open Sans" w:hAnsi="Open Sans"/>
          <w:b w:val="0"/>
          <w:i w:val="0"/>
          <w:sz w:val="21"/>
        </w:rPr>
        <w:t xml:space="preserve">The supplier will maintain, at its own cost, for the duration of this agreement: public liability cover of at least R </w:t>
      </w:r>
      <w:r>
        <w:rPr>
          <w:rFonts w:ascii="Open Sans" w:hAnsi="Open Sans"/>
          <w:b w:val="0"/>
          <w:i w:val="0"/>
          <w:color w:val="21759B"/>
          <w:sz w:val="21"/>
        </w:rPr>
        <w:t>[amount]</w:t>
      </w:r>
      <w:r>
        <w:rPr>
          <w:rFonts w:ascii="Open Sans" w:hAnsi="Open Sans"/>
          <w:b w:val="0"/>
          <w:i w:val="0"/>
          <w:sz w:val="21"/>
        </w:rPr>
        <w:t xml:space="preserve">; product liability cover of at least R </w:t>
      </w:r>
      <w:r>
        <w:rPr>
          <w:rFonts w:ascii="Open Sans" w:hAnsi="Open Sans"/>
          <w:b w:val="0"/>
          <w:i w:val="0"/>
          <w:color w:val="21759B"/>
          <w:sz w:val="21"/>
        </w:rPr>
        <w:t>[amount]</w:t>
      </w:r>
      <w:r>
        <w:rPr>
          <w:rFonts w:ascii="Open Sans" w:hAnsi="Open Sans"/>
          <w:b w:val="0"/>
          <w:i w:val="0"/>
          <w:sz w:val="21"/>
        </w:rPr>
        <w:t xml:space="preserve"> where it supplies goods; professional indemnity cover of at least R </w:t>
      </w:r>
      <w:r>
        <w:rPr>
          <w:rFonts w:ascii="Open Sans" w:hAnsi="Open Sans"/>
          <w:b w:val="0"/>
          <w:i w:val="0"/>
          <w:color w:val="21759B"/>
          <w:sz w:val="21"/>
        </w:rPr>
        <w:t>[amount]</w:t>
      </w:r>
      <w:r>
        <w:rPr>
          <w:rFonts w:ascii="Open Sans" w:hAnsi="Open Sans"/>
          <w:b w:val="0"/>
          <w:i w:val="0"/>
          <w:sz w:val="21"/>
        </w:rPr>
        <w:t xml:space="preserve"> where it supplies professional services; and cover for goods in transit where it delivers.</w:t>
      </w:r>
    </w:p>
    <w:p>
      <w:pPr>
        <w:spacing w:after="80"/>
        <w:ind w:left="624" w:hanging="624"/>
        <w:jc w:val="both"/>
      </w:pPr>
      <w:r>
        <w:rPr>
          <w:rFonts w:ascii="Open Sans" w:hAnsi="Open Sans"/>
          <w:b/>
          <w:color w:val="191C4A"/>
          <w:sz w:val="21"/>
        </w:rPr>
        <w:t>12.2</w:t>
        <w:tab/>
      </w:r>
      <w:r>
        <w:rPr>
          <w:rFonts w:ascii="Open Sans" w:hAnsi="Open Sans"/>
          <w:b w:val="0"/>
          <w:i w:val="0"/>
          <w:sz w:val="21"/>
        </w:rPr>
        <w:t>The supplier will produce proof of cover on request, and will tell the buyer immediately if any cover lapses, is cancelled or is materially reduced.</w:t>
      </w:r>
    </w:p>
    <w:p>
      <w:pPr>
        <w:spacing w:after="80"/>
        <w:ind w:left="624" w:hanging="624"/>
        <w:jc w:val="both"/>
      </w:pPr>
      <w:r>
        <w:rPr>
          <w:rFonts w:ascii="Open Sans" w:hAnsi="Open Sans"/>
          <w:b/>
          <w:color w:val="191C4A"/>
          <w:sz w:val="21"/>
        </w:rPr>
        <w:t>12.3</w:t>
        <w:tab/>
      </w:r>
      <w:r>
        <w:rPr>
          <w:rFonts w:ascii="Open Sans" w:hAnsi="Open Sans"/>
          <w:b w:val="0"/>
          <w:i w:val="0"/>
          <w:sz w:val="21"/>
        </w:rPr>
        <w:t>The supplier is registered with the Compensation Fund under the Compensation for Occupational Injuries and Diseases Act 130 of 1993 in respect of its own employees, and will produce a valid letter of good standing on request. Registration is compulsory within seven days of employing a first employee.</w:t>
      </w:r>
    </w:p>
    <w:p>
      <w:pPr>
        <w:keepNext/>
        <w:spacing w:before="200" w:after="60"/>
      </w:pPr>
      <w:r>
        <w:rPr>
          <w:rFonts w:ascii="Montserrat" w:hAnsi="Montserrat"/>
          <w:b/>
          <w:color w:val="191C4A"/>
          <w:sz w:val="21"/>
        </w:rPr>
        <w:t>13. B-BBEE STATUS AND SUPPLIER VERIFICATION</w:t>
      </w:r>
    </w:p>
    <w:p>
      <w:pPr>
        <w:spacing w:after="80" w:before="0"/>
        <w:jc w:val="both"/>
      </w:pPr>
      <w:r>
        <w:rPr>
          <w:rFonts w:ascii="Open Sans" w:hAnsi="Open Sans"/>
          <w:b w:val="0"/>
          <w:i w:val="0"/>
          <w:sz w:val="21"/>
        </w:rPr>
        <w:t>The buyer needs the supplier's B-BBEE proof for its own scorecard, so this clause makes producing it a contractual obligation rather than a favour.</w:t>
      </w:r>
    </w:p>
    <w:p>
      <w:pPr>
        <w:spacing w:after="80"/>
        <w:ind w:left="624" w:hanging="624"/>
        <w:jc w:val="both"/>
      </w:pPr>
      <w:r>
        <w:rPr>
          <w:rFonts w:ascii="Open Sans" w:hAnsi="Open Sans"/>
          <w:b/>
          <w:color w:val="191C4A"/>
          <w:sz w:val="21"/>
        </w:rPr>
        <w:t>13.1</w:t>
        <w:tab/>
      </w:r>
      <w:r>
        <w:rPr>
          <w:rFonts w:ascii="Open Sans" w:hAnsi="Open Sans"/>
          <w:b w:val="0"/>
          <w:i w:val="0"/>
          <w:sz w:val="21"/>
        </w:rPr>
        <w:t xml:space="preserve">The supplier must give the buyer valid B-BBEE proof on or before the effective date, and a fresh one within </w:t>
      </w:r>
      <w:r>
        <w:rPr>
          <w:rFonts w:ascii="Open Sans" w:hAnsi="Open Sans"/>
          <w:b w:val="0"/>
          <w:i w:val="0"/>
          <w:color w:val="21759B"/>
          <w:sz w:val="21"/>
        </w:rPr>
        <w:t>[30]</w:t>
      </w:r>
      <w:r>
        <w:rPr>
          <w:rFonts w:ascii="Open Sans" w:hAnsi="Open Sans"/>
          <w:b w:val="0"/>
          <w:i w:val="0"/>
          <w:sz w:val="21"/>
        </w:rPr>
        <w:t xml:space="preserve"> days of each renewal, being either a sworn affidavit or a verification certificate, whichever the supplier's category requires under clause 13.2.</w:t>
      </w:r>
    </w:p>
    <w:p>
      <w:pPr>
        <w:spacing w:after="80"/>
        <w:ind w:left="624" w:hanging="624"/>
        <w:jc w:val="both"/>
      </w:pPr>
      <w:r>
        <w:rPr>
          <w:rFonts w:ascii="Open Sans" w:hAnsi="Open Sans"/>
          <w:b/>
          <w:color w:val="191C4A"/>
          <w:sz w:val="21"/>
        </w:rPr>
        <w:t>13.2</w:t>
        <w:tab/>
      </w:r>
      <w:r>
        <w:rPr>
          <w:rFonts w:ascii="Open Sans" w:hAnsi="Open Sans"/>
          <w:b w:val="0"/>
          <w:i w:val="0"/>
          <w:sz w:val="21"/>
        </w:rPr>
        <w:t>An exempted micro enterprise, meaning one with annual total revenue of R 10 million or less, and a qualifying small enterprise that is at least 51% black owned, may prove its status with a sworn affidavit in the form published by the Department of Trade, Industry and Competition, or with the free B-BBEE certificate that CIPC generates for a company. A qualifying small enterprise that is less than 51% black owned, and any enterprise with revenue above R 50 million, must produce a verification certificate from a SANAS accredited verification agency.</w:t>
      </w:r>
    </w:p>
    <w:p>
      <w:pPr>
        <w:spacing w:after="80"/>
        <w:ind w:left="624" w:hanging="624"/>
        <w:jc w:val="both"/>
      </w:pPr>
      <w:r>
        <w:rPr>
          <w:rFonts w:ascii="Open Sans" w:hAnsi="Open Sans"/>
          <w:b/>
          <w:color w:val="191C4A"/>
          <w:sz w:val="21"/>
        </w:rPr>
        <w:t>13.3</w:t>
        <w:tab/>
      </w:r>
      <w:r>
        <w:rPr>
          <w:rFonts w:ascii="Open Sans" w:hAnsi="Open Sans"/>
          <w:b w:val="0"/>
          <w:i w:val="0"/>
          <w:sz w:val="21"/>
        </w:rPr>
        <w:t>The supplier warrants that the information in its affidavit or certificate is true, that the revenue figure is for its latest completed financial year and not a projection, and that the affidavit was commissioned by a commissioner of oaths who is not an employee, director or member of the supplier.</w:t>
      </w:r>
    </w:p>
    <w:p>
      <w:pPr>
        <w:spacing w:after="80"/>
        <w:ind w:left="624" w:hanging="624"/>
        <w:jc w:val="both"/>
      </w:pPr>
      <w:r>
        <w:rPr>
          <w:rFonts w:ascii="Open Sans" w:hAnsi="Open Sans"/>
          <w:b/>
          <w:color w:val="191C4A"/>
          <w:sz w:val="21"/>
        </w:rPr>
        <w:t>13.4</w:t>
        <w:tab/>
      </w:r>
      <w:r>
        <w:rPr>
          <w:rFonts w:ascii="Open Sans" w:hAnsi="Open Sans"/>
          <w:b w:val="0"/>
          <w:i w:val="0"/>
          <w:sz w:val="21"/>
        </w:rPr>
        <w:t>The supplier consents to the buyer using its B-BBEE information for the buyer's own B-BBEE verification, scorecard and reporting, and to the buyer disclosing it to its verification agency.</w:t>
      </w:r>
    </w:p>
    <w:p>
      <w:pPr>
        <w:spacing w:after="80"/>
        <w:ind w:left="624" w:hanging="624"/>
        <w:jc w:val="both"/>
      </w:pPr>
      <w:r>
        <w:rPr>
          <w:rFonts w:ascii="Open Sans" w:hAnsi="Open Sans"/>
          <w:b/>
          <w:color w:val="191C4A"/>
          <w:sz w:val="21"/>
        </w:rPr>
        <w:t>13.5</w:t>
        <w:tab/>
      </w:r>
      <w:r>
        <w:rPr>
          <w:rFonts w:ascii="Open Sans" w:hAnsi="Open Sans"/>
          <w:b w:val="0"/>
          <w:i w:val="0"/>
          <w:sz w:val="21"/>
        </w:rPr>
        <w:t xml:space="preserve">The supplier must tell the buyer in writing within </w:t>
      </w:r>
      <w:r>
        <w:rPr>
          <w:rFonts w:ascii="Open Sans" w:hAnsi="Open Sans"/>
          <w:b w:val="0"/>
          <w:i w:val="0"/>
          <w:color w:val="21759B"/>
          <w:sz w:val="21"/>
        </w:rPr>
        <w:t>[10]</w:t>
      </w:r>
      <w:r>
        <w:rPr>
          <w:rFonts w:ascii="Open Sans" w:hAnsi="Open Sans"/>
          <w:b w:val="0"/>
          <w:i w:val="0"/>
          <w:sz w:val="21"/>
        </w:rPr>
        <w:t xml:space="preserve"> business days if its B-BBEE status changes, if its ownership changes, or if its revenue moves it into a different category.</w:t>
      </w:r>
    </w:p>
    <w:p>
      <w:pPr>
        <w:spacing w:after="80"/>
        <w:ind w:left="624" w:hanging="624"/>
        <w:jc w:val="both"/>
      </w:pPr>
      <w:r>
        <w:rPr>
          <w:rFonts w:ascii="Open Sans" w:hAnsi="Open Sans"/>
          <w:b/>
          <w:color w:val="191C4A"/>
          <w:sz w:val="21"/>
        </w:rPr>
        <w:t>13.6</w:t>
        <w:tab/>
      </w:r>
      <w:r>
        <w:rPr>
          <w:rFonts w:ascii="Open Sans" w:hAnsi="Open Sans"/>
          <w:b w:val="0"/>
          <w:i w:val="0"/>
          <w:sz w:val="21"/>
        </w:rPr>
        <w:t xml:space="preserve">If the supplier's B-BBEE level drops materially, or the supplier fails to produce valid proof, the buyer may renegotiate the price, or, where the buyer's own procurement obligations require a minimum level, cancel this agreement on </w:t>
      </w:r>
      <w:r>
        <w:rPr>
          <w:rFonts w:ascii="Open Sans" w:hAnsi="Open Sans"/>
          <w:b w:val="0"/>
          <w:i w:val="0"/>
          <w:color w:val="21759B"/>
          <w:sz w:val="21"/>
        </w:rPr>
        <w:t>[60]</w:t>
      </w:r>
      <w:r>
        <w:rPr>
          <w:rFonts w:ascii="Open Sans" w:hAnsi="Open Sans"/>
          <w:b w:val="0"/>
          <w:i w:val="0"/>
          <w:sz w:val="21"/>
        </w:rPr>
        <w:t xml:space="preserve"> days' written notice.</w:t>
      </w:r>
    </w:p>
    <w:p>
      <w:pPr>
        <w:spacing w:after="80"/>
        <w:ind w:left="624" w:hanging="624"/>
        <w:jc w:val="both"/>
      </w:pPr>
      <w:r>
        <w:rPr>
          <w:rFonts w:ascii="Open Sans" w:hAnsi="Open Sans"/>
          <w:b/>
          <w:color w:val="191C4A"/>
          <w:sz w:val="21"/>
        </w:rPr>
        <w:t>13.7</w:t>
        <w:tab/>
      </w:r>
      <w:r>
        <w:rPr>
          <w:rFonts w:ascii="Open Sans" w:hAnsi="Open Sans"/>
          <w:b w:val="0"/>
          <w:i w:val="0"/>
          <w:sz w:val="21"/>
        </w:rPr>
        <w:t>The supplier must also produce, on request, its CIPC registration documents, proof of VAT registration where applicable, and a valid SARS Tax Compliance Status PIN so that the buyer can verify its tax status on eFiling.</w:t>
      </w:r>
    </w:p>
    <w:tbl>
      <w:tblPr>
        <w:tblW w:type="dxa" w:w="9025"/>
        <w:jc w:val="center"/>
        <w:tblLayout w:type="fixed"/>
        <w:tblLook w:firstColumn="1" w:firstRow="1" w:lastColumn="0" w:lastRow="0" w:noHBand="0" w:noVBand="1" w:val="04A0"/>
      </w:tblPr>
      <w:tblGrid>
        <w:gridCol w:w="3429"/>
        <w:gridCol w:w="2166"/>
        <w:gridCol w:w="1353"/>
        <w:gridCol w:w="2075"/>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 AND OWNERSHIP</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B-BBEE LEVEL</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PROCUREMENT RECOGNITION</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PROOF REQUIRED</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EME, revenue R 10 million or less, less than 51% black owned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4</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100%</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Sworn affidavit or CIPC certificate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EME, 51% to 99.99% black owned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2</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125%</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Sworn affidavit or CIPC certificate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EME, 100% black owned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1</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135%</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Sworn affidavit or CIPC certificate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QSE, revenue above R 10 million and below R 50 million, less than 51% black owned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automatic level. Must be measured on the QSE scorecard</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measured</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SANAS accredited verification certificate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QSE, 51% to 99.99% black owned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2</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125%</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Sworn affidavit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QSE, 100% black owned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1</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135%</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Sworn affidavit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Revenue of R 50 million or more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measured on the generic scorecard</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measured</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SANAS accredited verification certificate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Two things people get wrong. An EME is automatically a Level 4 whatever its ownership, even at zero black ownership, and it is exempt from measurement. And 51% black ownership gives Level 2, not Level 1. Only 100% black ownership gives an EME or QSE an automatic Level 1. The recognition percentage in the third column is what the buyer may claim of its spend with this supplier for its own preferential procurement score. A sworn affidavit is generally treated as valid for 12 months from the date it was commissioned, but confirm that against the current guidance from the B-BBEE Commission before you rely on it. Draft amendments to the Codes were gazetted for comment in January 2026 and had not been finalised as at August 2026, so the 2013 Amended Codes still apply.</w:t>
      </w:r>
    </w:p>
    <w:p>
      <w:pPr>
        <w:keepNext/>
        <w:spacing w:before="200" w:after="60"/>
      </w:pPr>
      <w:r>
        <w:rPr>
          <w:rFonts w:ascii="Montserrat" w:hAnsi="Montserrat"/>
          <w:b/>
          <w:color w:val="191C4A"/>
          <w:sz w:val="21"/>
        </w:rPr>
        <w:t>14. COMPLIANCE, ETHICS AND ANTI-BRIBERY</w:t>
      </w:r>
    </w:p>
    <w:p>
      <w:pPr>
        <w:spacing w:after="80"/>
        <w:ind w:left="624" w:hanging="624"/>
        <w:jc w:val="both"/>
      </w:pPr>
      <w:r>
        <w:rPr>
          <w:rFonts w:ascii="Open Sans" w:hAnsi="Open Sans"/>
          <w:b/>
          <w:color w:val="191C4A"/>
          <w:sz w:val="21"/>
        </w:rPr>
        <w:t>14.1</w:t>
        <w:tab/>
      </w:r>
      <w:r>
        <w:rPr>
          <w:rFonts w:ascii="Open Sans" w:hAnsi="Open Sans"/>
          <w:b w:val="0"/>
          <w:i w:val="0"/>
          <w:sz w:val="21"/>
        </w:rPr>
        <w:t>The supplier warrants that it complies, and will continue to comply, with all applicable South African law in performing this agreement, including the Companies Act 71 of 2008, the Value-Added Tax Act 89 of 1991 and its other SARS obligations, the Basic Conditions of Employment Act 75 of 1997 and the Labour Relations Act 66 of 1995 in respect of its own employees, the Occupational Health and Safety Act 85 of 1993, the Protection of Personal Information Act 4 of 2013, and all applicable product standards.</w:t>
      </w:r>
    </w:p>
    <w:p>
      <w:pPr>
        <w:spacing w:after="80"/>
        <w:ind w:left="624" w:hanging="624"/>
        <w:jc w:val="both"/>
      </w:pPr>
      <w:r>
        <w:rPr>
          <w:rFonts w:ascii="Open Sans" w:hAnsi="Open Sans"/>
          <w:b/>
          <w:color w:val="191C4A"/>
          <w:sz w:val="21"/>
        </w:rPr>
        <w:t>14.2</w:t>
        <w:tab/>
      </w:r>
      <w:r>
        <w:rPr>
          <w:rFonts w:ascii="Open Sans" w:hAnsi="Open Sans"/>
          <w:b w:val="0"/>
          <w:i w:val="0"/>
          <w:sz w:val="21"/>
        </w:rPr>
        <w:t>Neither party, nor anyone acting for it, may offer, promise, give, request or accept any gratification in order to influence a decision under this agreement. That includes cash, a gift, hospitality of more than nominal value, a facilitation payment, a job for a relative, or a kickback on the price. The Prevention and Combating of Corrupt Activities Act 12 of 2004 makes this a criminal offence for both the giver and the receiver, and it places a duty on people in positions of authority to report certain corrupt transactions to the police.</w:t>
      </w:r>
    </w:p>
    <w:p>
      <w:pPr>
        <w:spacing w:after="80"/>
        <w:ind w:left="624" w:hanging="624"/>
        <w:jc w:val="both"/>
      </w:pPr>
      <w:r>
        <w:rPr>
          <w:rFonts w:ascii="Open Sans" w:hAnsi="Open Sans"/>
          <w:b/>
          <w:color w:val="191C4A"/>
          <w:sz w:val="21"/>
        </w:rPr>
        <w:t>14.3</w:t>
        <w:tab/>
      </w:r>
      <w:r>
        <w:rPr>
          <w:rFonts w:ascii="Open Sans" w:hAnsi="Open Sans"/>
          <w:b w:val="0"/>
          <w:i w:val="0"/>
          <w:sz w:val="21"/>
        </w:rPr>
        <w:t>The supplier warrants that it does not use child labour, forced labour or any form of modern slavery, directly or through its own suppliers, and that it pays its employees at least the National Minimum Wage.</w:t>
      </w:r>
    </w:p>
    <w:p>
      <w:pPr>
        <w:spacing w:after="80"/>
        <w:ind w:left="624" w:hanging="624"/>
        <w:jc w:val="both"/>
      </w:pPr>
      <w:r>
        <w:rPr>
          <w:rFonts w:ascii="Open Sans" w:hAnsi="Open Sans"/>
          <w:b/>
          <w:color w:val="191C4A"/>
          <w:sz w:val="21"/>
        </w:rPr>
        <w:t>14.4</w:t>
        <w:tab/>
      </w:r>
      <w:r>
        <w:rPr>
          <w:rFonts w:ascii="Open Sans" w:hAnsi="Open Sans"/>
          <w:b w:val="0"/>
          <w:i w:val="0"/>
          <w:sz w:val="21"/>
        </w:rPr>
        <w:t>Each party must declare in writing any conflict of interest, including any relationship between a director, member or employee of one party and a director, member or employee of the other.</w:t>
      </w:r>
    </w:p>
    <w:p>
      <w:pPr>
        <w:spacing w:after="80"/>
        <w:ind w:left="624" w:hanging="624"/>
        <w:jc w:val="both"/>
      </w:pPr>
      <w:r>
        <w:rPr>
          <w:rFonts w:ascii="Open Sans" w:hAnsi="Open Sans"/>
          <w:b/>
          <w:color w:val="191C4A"/>
          <w:sz w:val="21"/>
        </w:rPr>
        <w:t>14.5</w:t>
        <w:tab/>
      </w:r>
      <w:r>
        <w:rPr>
          <w:rFonts w:ascii="Open Sans" w:hAnsi="Open Sans"/>
          <w:b w:val="0"/>
          <w:i w:val="0"/>
          <w:sz w:val="21"/>
        </w:rPr>
        <w:t xml:space="preserve">The supplier must tell the buyer within </w:t>
      </w:r>
      <w:r>
        <w:rPr>
          <w:rFonts w:ascii="Open Sans" w:hAnsi="Open Sans"/>
          <w:b w:val="0"/>
          <w:i w:val="0"/>
          <w:color w:val="21759B"/>
          <w:sz w:val="21"/>
        </w:rPr>
        <w:t>[5]</w:t>
      </w:r>
      <w:r>
        <w:rPr>
          <w:rFonts w:ascii="Open Sans" w:hAnsi="Open Sans"/>
          <w:b w:val="0"/>
          <w:i w:val="0"/>
          <w:sz w:val="21"/>
        </w:rPr>
        <w:t xml:space="preserve"> business days if it becomes aware of any regulatory investigation, licence suspension, tender debarment or compliance failure that could affect its ability to perform.</w:t>
      </w:r>
    </w:p>
    <w:p>
      <w:pPr>
        <w:spacing w:after="80"/>
        <w:ind w:left="624" w:hanging="624"/>
        <w:jc w:val="both"/>
      </w:pPr>
      <w:r>
        <w:rPr>
          <w:rFonts w:ascii="Open Sans" w:hAnsi="Open Sans"/>
          <w:b/>
          <w:color w:val="191C4A"/>
          <w:sz w:val="21"/>
        </w:rPr>
        <w:t>14.6</w:t>
        <w:tab/>
      </w:r>
      <w:r>
        <w:rPr>
          <w:rFonts w:ascii="Open Sans" w:hAnsi="Open Sans"/>
          <w:b w:val="0"/>
          <w:i w:val="0"/>
          <w:sz w:val="21"/>
        </w:rPr>
        <w:t>The buyer may audit the supplier's compliance with this clause on reasonable notice, at the buyer's cost, and the supplier will cooperate.</w:t>
      </w:r>
    </w:p>
    <w:p>
      <w:pPr>
        <w:keepNext/>
        <w:spacing w:before="200" w:after="60"/>
      </w:pPr>
      <w:r>
        <w:rPr>
          <w:rFonts w:ascii="Montserrat" w:hAnsi="Montserrat"/>
          <w:b/>
          <w:color w:val="191C4A"/>
          <w:sz w:val="21"/>
        </w:rPr>
        <w:t>15. PERSONAL INFORMATION AND POPIA</w:t>
      </w:r>
    </w:p>
    <w:p>
      <w:pPr>
        <w:spacing w:after="80"/>
        <w:ind w:left="624" w:hanging="624"/>
        <w:jc w:val="both"/>
      </w:pPr>
      <w:r>
        <w:rPr>
          <w:rFonts w:ascii="Open Sans" w:hAnsi="Open Sans"/>
          <w:b/>
          <w:color w:val="191C4A"/>
          <w:sz w:val="21"/>
        </w:rPr>
        <w:t>15.1</w:t>
        <w:tab/>
      </w:r>
      <w:r>
        <w:rPr>
          <w:rFonts w:ascii="Open Sans" w:hAnsi="Open Sans"/>
          <w:b w:val="0"/>
          <w:i w:val="0"/>
          <w:sz w:val="21"/>
        </w:rPr>
        <w:t>Each party acknowledges its own obligations under POPIA as a responsible party or, where it processes personal information on behalf of the other, as an operator.</w:t>
      </w:r>
    </w:p>
    <w:p>
      <w:pPr>
        <w:spacing w:after="80"/>
        <w:ind w:left="624" w:hanging="624"/>
        <w:jc w:val="both"/>
      </w:pPr>
      <w:r>
        <w:rPr>
          <w:rFonts w:ascii="Open Sans" w:hAnsi="Open Sans"/>
          <w:b/>
          <w:color w:val="191C4A"/>
          <w:sz w:val="21"/>
        </w:rPr>
        <w:t>15.2</w:t>
        <w:tab/>
      </w:r>
      <w:r>
        <w:rPr>
          <w:rFonts w:ascii="Open Sans" w:hAnsi="Open Sans"/>
          <w:b w:val="0"/>
          <w:i w:val="0"/>
          <w:sz w:val="21"/>
        </w:rPr>
        <w:t>Where the supplier processes personal information on the buyer's behalf, it will process it only on the buyer's written instructions, only for the purposes of this agreement, and will secure it with appropriate technical and organisational measures as section 19 of POPIA requires.</w:t>
      </w:r>
    </w:p>
    <w:p>
      <w:pPr>
        <w:spacing w:after="80"/>
        <w:ind w:left="624" w:hanging="624"/>
        <w:jc w:val="both"/>
      </w:pPr>
      <w:r>
        <w:rPr>
          <w:rFonts w:ascii="Open Sans" w:hAnsi="Open Sans"/>
          <w:b/>
          <w:color w:val="191C4A"/>
          <w:sz w:val="21"/>
        </w:rPr>
        <w:t>15.3</w:t>
        <w:tab/>
      </w:r>
      <w:r>
        <w:rPr>
          <w:rFonts w:ascii="Open Sans" w:hAnsi="Open Sans"/>
          <w:b w:val="0"/>
          <w:i w:val="0"/>
          <w:sz w:val="21"/>
        </w:rPr>
        <w:t>The supplier will not appoint a sub-operator without the buyer's prior written consent, and remains responsible for any sub-operator it does appoint.</w:t>
      </w:r>
    </w:p>
    <w:p>
      <w:pPr>
        <w:spacing w:after="80"/>
        <w:ind w:left="624" w:hanging="624"/>
        <w:jc w:val="both"/>
      </w:pPr>
      <w:r>
        <w:rPr>
          <w:rFonts w:ascii="Open Sans" w:hAnsi="Open Sans"/>
          <w:b/>
          <w:color w:val="191C4A"/>
          <w:sz w:val="21"/>
        </w:rPr>
        <w:t>15.4</w:t>
        <w:tab/>
      </w:r>
      <w:r>
        <w:rPr>
          <w:rFonts w:ascii="Open Sans" w:hAnsi="Open Sans"/>
          <w:b w:val="0"/>
          <w:i w:val="0"/>
          <w:sz w:val="21"/>
        </w:rPr>
        <w:t>If either party has reasonable grounds to believe that personal information has been accessed or acquired by an unauthorised person, it must notify the other in writing as soon as reasonably possible after discovering it, with enough detail for the responsible party to notify the Information Regulator and the affected people under section 22 of POPIA. POPIA sets no 72 hour deadline.</w:t>
      </w:r>
    </w:p>
    <w:p>
      <w:pPr>
        <w:spacing w:after="80"/>
        <w:ind w:left="624" w:hanging="624"/>
        <w:jc w:val="both"/>
      </w:pPr>
      <w:r>
        <w:rPr>
          <w:rFonts w:ascii="Open Sans" w:hAnsi="Open Sans"/>
          <w:b/>
          <w:color w:val="191C4A"/>
          <w:sz w:val="21"/>
        </w:rPr>
        <w:t>15.5</w:t>
        <w:tab/>
      </w:r>
      <w:r>
        <w:rPr>
          <w:rFonts w:ascii="Open Sans" w:hAnsi="Open Sans"/>
          <w:b w:val="0"/>
          <w:i w:val="0"/>
          <w:sz w:val="21"/>
        </w:rPr>
        <w:t>Neither party may transfer personal information outside South Africa except as section 72 of POPIA permits.</w:t>
      </w:r>
    </w:p>
    <w:p>
      <w:pPr>
        <w:spacing w:after="80"/>
        <w:ind w:left="624" w:hanging="624"/>
        <w:jc w:val="both"/>
      </w:pPr>
      <w:r>
        <w:rPr>
          <w:rFonts w:ascii="Open Sans" w:hAnsi="Open Sans"/>
          <w:b/>
          <w:color w:val="191C4A"/>
          <w:sz w:val="21"/>
        </w:rPr>
        <w:t>15.6</w:t>
        <w:tab/>
      </w:r>
      <w:r>
        <w:rPr>
          <w:rFonts w:ascii="Open Sans" w:hAnsi="Open Sans"/>
          <w:b w:val="0"/>
          <w:i w:val="0"/>
          <w:sz w:val="21"/>
        </w:rPr>
        <w:t>The parties will cooperate to allow data subjects to exercise their rights of access, correction, deletion and objection.</w:t>
      </w:r>
    </w:p>
    <w:p>
      <w:pPr>
        <w:spacing w:after="80"/>
        <w:ind w:left="624" w:hanging="624"/>
        <w:jc w:val="both"/>
      </w:pPr>
      <w:r>
        <w:rPr>
          <w:rFonts w:ascii="Open Sans" w:hAnsi="Open Sans"/>
          <w:b/>
          <w:color w:val="191C4A"/>
          <w:sz w:val="21"/>
        </w:rPr>
        <w:t>15.7</w:t>
        <w:tab/>
      </w:r>
      <w:r>
        <w:rPr>
          <w:rFonts w:ascii="Open Sans" w:hAnsi="Open Sans"/>
          <w:b w:val="0"/>
          <w:i w:val="0"/>
          <w:sz w:val="21"/>
        </w:rPr>
        <w:t>On termination each party returns or securely destroys the personal information it received from the other, and confirms in writing that it has done so, subject to any retention the law requires.</w:t>
      </w:r>
    </w:p>
    <w:p>
      <w:pPr>
        <w:keepNext/>
        <w:spacing w:before="200" w:after="60"/>
      </w:pPr>
      <w:r>
        <w:rPr>
          <w:rFonts w:ascii="Montserrat" w:hAnsi="Montserrat"/>
          <w:b/>
          <w:color w:val="191C4A"/>
          <w:sz w:val="21"/>
        </w:rPr>
        <w:t>16. CONFIDENTIALITY AND INTELLECTUAL PROPERTY</w:t>
      </w:r>
    </w:p>
    <w:p>
      <w:pPr>
        <w:spacing w:after="80"/>
        <w:ind w:left="624" w:hanging="624"/>
        <w:jc w:val="both"/>
      </w:pPr>
      <w:r>
        <w:rPr>
          <w:rFonts w:ascii="Open Sans" w:hAnsi="Open Sans"/>
          <w:b/>
          <w:color w:val="191C4A"/>
          <w:sz w:val="21"/>
        </w:rPr>
        <w:t>16.1</w:t>
        <w:tab/>
      </w:r>
      <w:r>
        <w:rPr>
          <w:rFonts w:ascii="Open Sans" w:hAnsi="Open Sans"/>
          <w:b w:val="0"/>
          <w:i w:val="0"/>
          <w:sz w:val="21"/>
        </w:rPr>
        <w:t>Each party will keep the other's confidential information confidential, use it only for this agreement, and disclose it only to people who need it and are bound by equivalent obligations. The obligation does not cover information that is public other than through a breach, or a disclosure the law, a court or SARS requires, in which case prompt written notice must be given where that is lawful.</w:t>
      </w:r>
    </w:p>
    <w:p>
      <w:pPr>
        <w:spacing w:after="80"/>
        <w:ind w:left="624" w:hanging="624"/>
        <w:jc w:val="both"/>
      </w:pPr>
      <w:r>
        <w:rPr>
          <w:rFonts w:ascii="Open Sans" w:hAnsi="Open Sans"/>
          <w:b/>
          <w:color w:val="191C4A"/>
          <w:sz w:val="21"/>
        </w:rPr>
        <w:t>16.2</w:t>
        <w:tab/>
      </w:r>
      <w:r>
        <w:rPr>
          <w:rFonts w:ascii="Open Sans" w:hAnsi="Open Sans"/>
          <w:b w:val="0"/>
          <w:i w:val="0"/>
          <w:sz w:val="21"/>
        </w:rPr>
        <w:t xml:space="preserve">Confidentiality survives termination for </w:t>
      </w:r>
      <w:r>
        <w:rPr>
          <w:rFonts w:ascii="Open Sans" w:hAnsi="Open Sans"/>
          <w:b w:val="0"/>
          <w:i w:val="0"/>
          <w:color w:val="21759B"/>
          <w:sz w:val="21"/>
        </w:rPr>
        <w:t>[3]</w:t>
      </w:r>
      <w:r>
        <w:rPr>
          <w:rFonts w:ascii="Open Sans" w:hAnsi="Open Sans"/>
          <w:b w:val="0"/>
          <w:i w:val="0"/>
          <w:sz w:val="21"/>
        </w:rPr>
        <w:t xml:space="preserve"> years, and indefinitely for trade secrets and for personal information.</w:t>
      </w:r>
    </w:p>
    <w:p>
      <w:pPr>
        <w:spacing w:after="80"/>
        <w:ind w:left="624" w:hanging="624"/>
        <w:jc w:val="both"/>
      </w:pPr>
      <w:r>
        <w:rPr>
          <w:rFonts w:ascii="Open Sans" w:hAnsi="Open Sans"/>
          <w:b/>
          <w:color w:val="191C4A"/>
          <w:sz w:val="21"/>
        </w:rPr>
        <w:t>16.3</w:t>
        <w:tab/>
      </w:r>
      <w:r>
        <w:rPr>
          <w:rFonts w:ascii="Open Sans" w:hAnsi="Open Sans"/>
          <w:b w:val="0"/>
          <w:i w:val="0"/>
          <w:sz w:val="21"/>
        </w:rPr>
        <w:t>Each party keeps the intellectual property it owned before this agreement or developed independently of it.</w:t>
      </w:r>
    </w:p>
    <w:p>
      <w:pPr>
        <w:spacing w:after="80"/>
        <w:ind w:left="624" w:hanging="624"/>
        <w:jc w:val="both"/>
      </w:pPr>
      <w:r>
        <w:rPr>
          <w:rFonts w:ascii="Open Sans" w:hAnsi="Open Sans"/>
          <w:b/>
          <w:color w:val="191C4A"/>
          <w:sz w:val="21"/>
        </w:rPr>
        <w:t>16.4</w:t>
        <w:tab/>
      </w:r>
      <w:r>
        <w:rPr>
          <w:rFonts w:ascii="Open Sans" w:hAnsi="Open Sans"/>
          <w:b w:val="0"/>
          <w:i w:val="0"/>
          <w:sz w:val="21"/>
        </w:rPr>
        <w:t>Where the supplier creates goods, materials or deliverables specifically for the buyer, choose one. OPTION A: the intellectual property in them vests in the buyer on creation and the supplier assigns it to the buyer. OPTION B: it remains the supplier's, and the buyer receives a perpetual, royalty free, non-exclusive licence to use it for the purpose for which it was created.</w:t>
      </w:r>
    </w:p>
    <w:p>
      <w:pPr>
        <w:spacing w:after="80"/>
        <w:ind w:left="624" w:hanging="624"/>
        <w:jc w:val="both"/>
      </w:pPr>
      <w:r>
        <w:rPr>
          <w:rFonts w:ascii="Open Sans" w:hAnsi="Open Sans"/>
          <w:b/>
          <w:color w:val="191C4A"/>
          <w:sz w:val="21"/>
        </w:rPr>
        <w:t>16.5</w:t>
        <w:tab/>
      </w:r>
      <w:r>
        <w:rPr>
          <w:rFonts w:ascii="Open Sans" w:hAnsi="Open Sans"/>
          <w:b w:val="0"/>
          <w:i w:val="0"/>
          <w:sz w:val="21"/>
        </w:rPr>
        <w:t>The supplier warrants that the goods and services do not infringe anyone else's intellectual property rights and indemnifies the buyer against any claim that they do.</w:t>
      </w:r>
    </w:p>
    <w:p>
      <w:pPr>
        <w:spacing w:after="80"/>
        <w:ind w:left="624" w:hanging="624"/>
        <w:jc w:val="both"/>
      </w:pPr>
      <w:r>
        <w:rPr>
          <w:rFonts w:ascii="Open Sans" w:hAnsi="Open Sans"/>
          <w:b/>
          <w:color w:val="191C4A"/>
          <w:sz w:val="21"/>
        </w:rPr>
        <w:t>16.6</w:t>
        <w:tab/>
      </w:r>
      <w:r>
        <w:rPr>
          <w:rFonts w:ascii="Open Sans" w:hAnsi="Open Sans"/>
          <w:b w:val="0"/>
          <w:i w:val="0"/>
          <w:sz w:val="21"/>
        </w:rPr>
        <w:t>Neither party may use the other's name, trade mark or logo for marketing without written consent, other than to identify the other in the ordinary course of business.</w:t>
      </w:r>
    </w:p>
    <w:p>
      <w:pPr>
        <w:keepNext/>
        <w:spacing w:before="200" w:after="60"/>
      </w:pPr>
      <w:r>
        <w:rPr>
          <w:rFonts w:ascii="Montserrat" w:hAnsi="Montserrat"/>
          <w:b/>
          <w:color w:val="191C4A"/>
          <w:sz w:val="21"/>
        </w:rPr>
        <w:t>17. FORCE MAJEURE AND LOAD SHEDDING</w:t>
      </w:r>
    </w:p>
    <w:p>
      <w:pPr>
        <w:spacing w:after="80"/>
        <w:ind w:left="624" w:hanging="624"/>
        <w:jc w:val="both"/>
      </w:pPr>
      <w:r>
        <w:rPr>
          <w:rFonts w:ascii="Open Sans" w:hAnsi="Open Sans"/>
          <w:b/>
          <w:color w:val="191C4A"/>
          <w:sz w:val="21"/>
        </w:rPr>
        <w:t>17.1</w:t>
        <w:tab/>
      </w:r>
      <w:r>
        <w:rPr>
          <w:rFonts w:ascii="Open Sans" w:hAnsi="Open Sans"/>
          <w:b w:val="0"/>
          <w:i w:val="0"/>
          <w:sz w:val="21"/>
        </w:rPr>
        <w:t>Neither party is in breach for a failure or delay caused by an event beyond its reasonable control, including a natural disaster, flood, fire, epidemic, war, civil unrest, riot, a declared state of disaster, a change in the law, or an act or omission of government.</w:t>
      </w:r>
    </w:p>
    <w:p>
      <w:pPr>
        <w:spacing w:after="80"/>
        <w:ind w:left="624" w:hanging="624"/>
        <w:jc w:val="both"/>
      </w:pPr>
      <w:r>
        <w:rPr>
          <w:rFonts w:ascii="Open Sans" w:hAnsi="Open Sans"/>
          <w:b/>
          <w:color w:val="191C4A"/>
          <w:sz w:val="21"/>
        </w:rPr>
        <w:t>17.2</w:t>
        <w:tab/>
      </w:r>
      <w:r>
        <w:rPr>
          <w:rFonts w:ascii="Open Sans" w:hAnsi="Open Sans"/>
          <w:b w:val="0"/>
          <w:i w:val="0"/>
          <w:sz w:val="21"/>
        </w:rPr>
        <w:t>Load shedding is a normal operating condition in South Africa and is not, by itself, a force majeure event. A party may not rely on load shedding that appeared on the published Eskom or municipal schedule for its area as a reason for late delivery, late performance or late payment. Each party is expected to plan around the published schedule and to have reasonable backup arrangements for its own operations.</w:t>
      </w:r>
    </w:p>
    <w:p>
      <w:pPr>
        <w:spacing w:after="80"/>
        <w:ind w:left="624" w:hanging="624"/>
        <w:jc w:val="both"/>
      </w:pPr>
      <w:r>
        <w:rPr>
          <w:rFonts w:ascii="Open Sans" w:hAnsi="Open Sans"/>
          <w:b/>
          <w:color w:val="191C4A"/>
          <w:sz w:val="21"/>
        </w:rPr>
        <w:t>17.3</w:t>
        <w:tab/>
      </w:r>
      <w:r>
        <w:rPr>
          <w:rFonts w:ascii="Open Sans" w:hAnsi="Open Sans"/>
          <w:b w:val="0"/>
          <w:i w:val="0"/>
          <w:sz w:val="21"/>
        </w:rPr>
        <w:t xml:space="preserve">Relief is available only where there is a national grid failure or blackout, an unscheduled interruption of supply lasting longer than </w:t>
      </w:r>
      <w:r>
        <w:rPr>
          <w:rFonts w:ascii="Open Sans" w:hAnsi="Open Sans"/>
          <w:b w:val="0"/>
          <w:i w:val="0"/>
          <w:color w:val="21759B"/>
          <w:sz w:val="21"/>
        </w:rPr>
        <w:t>[8]</w:t>
      </w:r>
      <w:r>
        <w:rPr>
          <w:rFonts w:ascii="Open Sans" w:hAnsi="Open Sans"/>
          <w:b w:val="0"/>
          <w:i w:val="0"/>
          <w:sz w:val="21"/>
        </w:rPr>
        <w:t xml:space="preserve"> consecutive hours, or sustained load shedding at stage </w:t>
      </w:r>
      <w:r>
        <w:rPr>
          <w:rFonts w:ascii="Open Sans" w:hAnsi="Open Sans"/>
          <w:b w:val="0"/>
          <w:i w:val="0"/>
          <w:color w:val="21759B"/>
          <w:sz w:val="21"/>
        </w:rPr>
        <w:t>[6]</w:t>
      </w:r>
      <w:r>
        <w:rPr>
          <w:rFonts w:ascii="Open Sans" w:hAnsi="Open Sans"/>
          <w:b w:val="0"/>
          <w:i w:val="0"/>
          <w:sz w:val="21"/>
        </w:rPr>
        <w:t xml:space="preserve"> or higher for more than </w:t>
      </w:r>
      <w:r>
        <w:rPr>
          <w:rFonts w:ascii="Open Sans" w:hAnsi="Open Sans"/>
          <w:b w:val="0"/>
          <w:i w:val="0"/>
          <w:color w:val="21759B"/>
          <w:sz w:val="21"/>
        </w:rPr>
        <w:t>[72]</w:t>
      </w:r>
      <w:r>
        <w:rPr>
          <w:rFonts w:ascii="Open Sans" w:hAnsi="Open Sans"/>
          <w:b w:val="0"/>
          <w:i w:val="0"/>
          <w:sz w:val="21"/>
        </w:rPr>
        <w:t xml:space="preserve"> consecutive hours, and the affected party can show that it could not reasonably have mitigated the effect by backup power, rescheduling production or an alternative supply.</w:t>
      </w:r>
    </w:p>
    <w:p>
      <w:pPr>
        <w:spacing w:after="80"/>
        <w:ind w:left="624" w:hanging="624"/>
        <w:jc w:val="both"/>
      </w:pPr>
      <w:r>
        <w:rPr>
          <w:rFonts w:ascii="Open Sans" w:hAnsi="Open Sans"/>
          <w:b/>
          <w:color w:val="191C4A"/>
          <w:sz w:val="21"/>
        </w:rPr>
        <w:t>17.4</w:t>
        <w:tab/>
      </w:r>
      <w:r>
        <w:rPr>
          <w:rFonts w:ascii="Open Sans" w:hAnsi="Open Sans"/>
          <w:b w:val="0"/>
          <w:i w:val="0"/>
          <w:sz w:val="21"/>
        </w:rPr>
        <w:t>A shortage of labour, a shortage of materials, the failure of a subcontractor the affected party chose, an exchange rate movement and a lack of funds are not force majeure events.</w:t>
      </w:r>
    </w:p>
    <w:p>
      <w:pPr>
        <w:spacing w:after="80"/>
        <w:ind w:left="624" w:hanging="624"/>
        <w:jc w:val="both"/>
      </w:pPr>
      <w:r>
        <w:rPr>
          <w:rFonts w:ascii="Open Sans" w:hAnsi="Open Sans"/>
          <w:b/>
          <w:color w:val="191C4A"/>
          <w:sz w:val="21"/>
        </w:rPr>
        <w:t>17.5</w:t>
        <w:tab/>
      </w:r>
      <w:r>
        <w:rPr>
          <w:rFonts w:ascii="Open Sans" w:hAnsi="Open Sans"/>
          <w:b w:val="0"/>
          <w:i w:val="0"/>
          <w:sz w:val="21"/>
        </w:rPr>
        <w:t xml:space="preserve">The affected party must notify the other in writing within </w:t>
      </w:r>
      <w:r>
        <w:rPr>
          <w:rFonts w:ascii="Open Sans" w:hAnsi="Open Sans"/>
          <w:b w:val="0"/>
          <w:i w:val="0"/>
          <w:color w:val="21759B"/>
          <w:sz w:val="21"/>
        </w:rPr>
        <w:t>[3]</w:t>
      </w:r>
      <w:r>
        <w:rPr>
          <w:rFonts w:ascii="Open Sans" w:hAnsi="Open Sans"/>
          <w:b w:val="0"/>
          <w:i w:val="0"/>
          <w:sz w:val="21"/>
        </w:rPr>
        <w:t xml:space="preserve"> business days of becoming aware of the event, identify the published schedule or utility notice where power is the cause, say what it expects the effect and duration to be, and do everything reasonable to limit the effect and resume performance.</w:t>
      </w:r>
    </w:p>
    <w:p>
      <w:pPr>
        <w:spacing w:after="80"/>
        <w:ind w:left="624" w:hanging="624"/>
        <w:jc w:val="both"/>
      </w:pPr>
      <w:r>
        <w:rPr>
          <w:rFonts w:ascii="Open Sans" w:hAnsi="Open Sans"/>
          <w:b/>
          <w:color w:val="191C4A"/>
          <w:sz w:val="21"/>
        </w:rPr>
        <w:t>17.6</w:t>
        <w:tab/>
      </w:r>
      <w:r>
        <w:rPr>
          <w:rFonts w:ascii="Open Sans" w:hAnsi="Open Sans"/>
          <w:b w:val="0"/>
          <w:i w:val="0"/>
          <w:sz w:val="21"/>
        </w:rPr>
        <w:t xml:space="preserve">If a force majeure event prevents performance for more than </w:t>
      </w:r>
      <w:r>
        <w:rPr>
          <w:rFonts w:ascii="Open Sans" w:hAnsi="Open Sans"/>
          <w:b w:val="0"/>
          <w:i w:val="0"/>
          <w:color w:val="21759B"/>
          <w:sz w:val="21"/>
        </w:rPr>
        <w:t>[30]</w:t>
      </w:r>
      <w:r>
        <w:rPr>
          <w:rFonts w:ascii="Open Sans" w:hAnsi="Open Sans"/>
          <w:b w:val="0"/>
          <w:i w:val="0"/>
          <w:sz w:val="21"/>
        </w:rPr>
        <w:t xml:space="preserve"> consecutive business days, either party may cancel the affected orders on written notice without liability, except for payment for goods and services already delivered.</w:t>
      </w:r>
    </w:p>
    <w:p>
      <w:pPr>
        <w:keepNext/>
        <w:spacing w:before="200" w:after="60"/>
      </w:pPr>
      <w:r>
        <w:rPr>
          <w:rFonts w:ascii="Montserrat" w:hAnsi="Montserrat"/>
          <w:b/>
          <w:color w:val="191C4A"/>
          <w:sz w:val="21"/>
        </w:rPr>
        <w:t>18. SUSPENSION FOR NON-PAYMENT AND FOR NON-PERFORMANCE</w:t>
      </w:r>
    </w:p>
    <w:p>
      <w:pPr>
        <w:spacing w:after="80"/>
        <w:ind w:left="624" w:hanging="624"/>
        <w:jc w:val="both"/>
      </w:pPr>
      <w:r>
        <w:rPr>
          <w:rFonts w:ascii="Open Sans" w:hAnsi="Open Sans"/>
          <w:b/>
          <w:color w:val="191C4A"/>
          <w:sz w:val="21"/>
        </w:rPr>
        <w:t>18.1</w:t>
        <w:tab/>
      </w:r>
      <w:r>
        <w:rPr>
          <w:rFonts w:ascii="Open Sans" w:hAnsi="Open Sans"/>
          <w:b w:val="0"/>
          <w:i w:val="0"/>
          <w:sz w:val="21"/>
        </w:rPr>
        <w:t xml:space="preserve">The supplier may suspend further deliveries where an undisputed invoice is more than </w:t>
      </w:r>
      <w:r>
        <w:rPr>
          <w:rFonts w:ascii="Open Sans" w:hAnsi="Open Sans"/>
          <w:b w:val="0"/>
          <w:i w:val="0"/>
          <w:color w:val="21759B"/>
          <w:sz w:val="21"/>
        </w:rPr>
        <w:t>[30]</w:t>
      </w:r>
      <w:r>
        <w:rPr>
          <w:rFonts w:ascii="Open Sans" w:hAnsi="Open Sans"/>
          <w:b w:val="0"/>
          <w:i w:val="0"/>
          <w:sz w:val="21"/>
        </w:rPr>
        <w:t xml:space="preserve"> days overdue, on </w:t>
      </w:r>
      <w:r>
        <w:rPr>
          <w:rFonts w:ascii="Open Sans" w:hAnsi="Open Sans"/>
          <w:b w:val="0"/>
          <w:i w:val="0"/>
          <w:color w:val="21759B"/>
          <w:sz w:val="21"/>
        </w:rPr>
        <w:t>[5]</w:t>
      </w:r>
      <w:r>
        <w:rPr>
          <w:rFonts w:ascii="Open Sans" w:hAnsi="Open Sans"/>
          <w:b w:val="0"/>
          <w:i w:val="0"/>
          <w:sz w:val="21"/>
        </w:rPr>
        <w:t xml:space="preserve"> business days' written notice, but must complete any delivery already in transit.</w:t>
      </w:r>
    </w:p>
    <w:p>
      <w:pPr>
        <w:spacing w:after="80"/>
        <w:ind w:left="624" w:hanging="624"/>
        <w:jc w:val="both"/>
      </w:pPr>
      <w:r>
        <w:rPr>
          <w:rFonts w:ascii="Open Sans" w:hAnsi="Open Sans"/>
          <w:b/>
          <w:color w:val="191C4A"/>
          <w:sz w:val="21"/>
        </w:rPr>
        <w:t>18.2</w:t>
        <w:tab/>
      </w:r>
      <w:r>
        <w:rPr>
          <w:rFonts w:ascii="Open Sans" w:hAnsi="Open Sans"/>
          <w:b w:val="0"/>
          <w:i w:val="0"/>
          <w:sz w:val="21"/>
        </w:rPr>
        <w:t>The buyer may withhold placing further orders at any time without breaching this agreement, unless Schedule A records a committed minimum volume.</w:t>
      </w:r>
    </w:p>
    <w:p>
      <w:pPr>
        <w:spacing w:after="80"/>
        <w:ind w:left="624" w:hanging="624"/>
        <w:jc w:val="both"/>
      </w:pPr>
      <w:r>
        <w:rPr>
          <w:rFonts w:ascii="Open Sans" w:hAnsi="Open Sans"/>
          <w:b/>
          <w:color w:val="191C4A"/>
          <w:sz w:val="21"/>
        </w:rPr>
        <w:t>18.3</w:t>
        <w:tab/>
      </w:r>
      <w:r>
        <w:rPr>
          <w:rFonts w:ascii="Open Sans" w:hAnsi="Open Sans"/>
          <w:b w:val="0"/>
          <w:i w:val="0"/>
          <w:sz w:val="21"/>
        </w:rPr>
        <w:t>Suspension does not affect either party's accrued rights.</w:t>
      </w:r>
    </w:p>
    <w:p>
      <w:pPr>
        <w:keepNext/>
        <w:spacing w:before="200" w:after="60"/>
      </w:pPr>
      <w:r>
        <w:rPr>
          <w:rFonts w:ascii="Montserrat" w:hAnsi="Montserrat"/>
          <w:b/>
          <w:color w:val="191C4A"/>
          <w:sz w:val="21"/>
        </w:rPr>
        <w:t>19. TERM, NOTICE AND CANCELLATION</w:t>
      </w:r>
    </w:p>
    <w:p>
      <w:pPr>
        <w:spacing w:after="80"/>
        <w:ind w:left="624" w:hanging="624"/>
        <w:jc w:val="both"/>
      </w:pPr>
      <w:r>
        <w:rPr>
          <w:rFonts w:ascii="Open Sans" w:hAnsi="Open Sans"/>
          <w:b/>
          <w:color w:val="191C4A"/>
          <w:sz w:val="21"/>
        </w:rPr>
        <w:t>19.1</w:t>
        <w:tab/>
      </w:r>
      <w:r>
        <w:rPr>
          <w:rFonts w:ascii="Open Sans" w:hAnsi="Open Sans"/>
          <w:b w:val="0"/>
          <w:i w:val="0"/>
          <w:sz w:val="21"/>
        </w:rPr>
        <w:t>This agreement starts on the effective date and, choose one, runs for the initial term stated in the commercial terms and then continues month to month until cancelled under clause 19.2, or continues until cancelled under clause 19.2, or ends when the order in Schedule A has been fulfilled and paid for.</w:t>
      </w:r>
    </w:p>
    <w:p>
      <w:pPr>
        <w:spacing w:after="80"/>
        <w:ind w:left="624" w:hanging="624"/>
        <w:jc w:val="both"/>
      </w:pPr>
      <w:r>
        <w:rPr>
          <w:rFonts w:ascii="Open Sans" w:hAnsi="Open Sans"/>
          <w:b/>
          <w:color w:val="191C4A"/>
          <w:sz w:val="21"/>
        </w:rPr>
        <w:t>19.2</w:t>
        <w:tab/>
      </w:r>
      <w:r>
        <w:rPr>
          <w:rFonts w:ascii="Open Sans" w:hAnsi="Open Sans"/>
          <w:b w:val="0"/>
          <w:i w:val="0"/>
          <w:sz w:val="21"/>
        </w:rPr>
        <w:t xml:space="preserve">After the initial term, either party may cancel this agreement on </w:t>
      </w:r>
      <w:r>
        <w:rPr>
          <w:rFonts w:ascii="Open Sans" w:hAnsi="Open Sans"/>
          <w:b w:val="0"/>
          <w:i w:val="0"/>
          <w:color w:val="21759B"/>
          <w:sz w:val="21"/>
        </w:rPr>
        <w:t>[30]</w:t>
      </w:r>
      <w:r>
        <w:rPr>
          <w:rFonts w:ascii="Open Sans" w:hAnsi="Open Sans"/>
          <w:b w:val="0"/>
          <w:i w:val="0"/>
          <w:sz w:val="21"/>
        </w:rPr>
        <w:t xml:space="preserve"> calendar days' written notice, for any reason or for none. Orders already accepted must still be fulfilled and paid for unless the buyer directs otherwise in writing.</w:t>
      </w:r>
    </w:p>
    <w:p>
      <w:pPr>
        <w:spacing w:after="80"/>
        <w:ind w:left="624" w:hanging="624"/>
        <w:jc w:val="both"/>
      </w:pPr>
      <w:r>
        <w:rPr>
          <w:rFonts w:ascii="Open Sans" w:hAnsi="Open Sans"/>
          <w:b/>
          <w:color w:val="191C4A"/>
          <w:sz w:val="21"/>
        </w:rPr>
        <w:t>19.3</w:t>
        <w:tab/>
      </w:r>
      <w:r>
        <w:rPr>
          <w:rFonts w:ascii="Open Sans" w:hAnsi="Open Sans"/>
          <w:b w:val="0"/>
          <w:i w:val="0"/>
          <w:sz w:val="21"/>
        </w:rPr>
        <w:t xml:space="preserve">The buyer may cancel during the initial term on </w:t>
      </w:r>
      <w:r>
        <w:rPr>
          <w:rFonts w:ascii="Open Sans" w:hAnsi="Open Sans"/>
          <w:b w:val="0"/>
          <w:i w:val="0"/>
          <w:color w:val="21759B"/>
          <w:sz w:val="21"/>
        </w:rPr>
        <w:t>[30]</w:t>
      </w:r>
      <w:r>
        <w:rPr>
          <w:rFonts w:ascii="Open Sans" w:hAnsi="Open Sans"/>
          <w:b w:val="0"/>
          <w:i w:val="0"/>
          <w:sz w:val="21"/>
        </w:rPr>
        <w:t xml:space="preserve"> calendar days' written notice, in which case the buyer pays for all goods and services delivered, plus the supplier's reasonable unrecovered costs actually incurred for the buyer on proof, including stock ordered specifically for the buyer that the supplier cannot reasonably sell elsewhere.</w:t>
      </w:r>
    </w:p>
    <w:p>
      <w:pPr>
        <w:spacing w:after="80"/>
        <w:ind w:left="624" w:hanging="624"/>
        <w:jc w:val="both"/>
      </w:pPr>
      <w:r>
        <w:rPr>
          <w:rFonts w:ascii="Open Sans" w:hAnsi="Open Sans"/>
          <w:b/>
          <w:color w:val="191C4A"/>
          <w:sz w:val="21"/>
        </w:rPr>
        <w:t>19.4</w:t>
        <w:tab/>
      </w:r>
      <w:r>
        <w:rPr>
          <w:rFonts w:ascii="Open Sans" w:hAnsi="Open Sans"/>
          <w:b w:val="0"/>
          <w:i w:val="0"/>
          <w:sz w:val="21"/>
        </w:rPr>
        <w:t xml:space="preserve">Either party may cancel immediately, on written notice, if the other commits a material breach and fails to remedy it within </w:t>
      </w:r>
      <w:r>
        <w:rPr>
          <w:rFonts w:ascii="Open Sans" w:hAnsi="Open Sans"/>
          <w:b w:val="0"/>
          <w:i w:val="0"/>
          <w:color w:val="21759B"/>
          <w:sz w:val="21"/>
        </w:rPr>
        <w:t>[14]</w:t>
      </w:r>
      <w:r>
        <w:rPr>
          <w:rFonts w:ascii="Open Sans" w:hAnsi="Open Sans"/>
          <w:b w:val="0"/>
          <w:i w:val="0"/>
          <w:sz w:val="21"/>
        </w:rPr>
        <w:t xml:space="preserve"> business days of written notice specifying the breach, or is placed in liquidation or business rescue or commits an act of insolvency, or commits fraud or wilful misconduct in connection with this agreement, or loses a licence, permit or accreditation the supply requires.</w:t>
      </w:r>
    </w:p>
    <w:p>
      <w:pPr>
        <w:spacing w:after="80"/>
        <w:ind w:left="624" w:hanging="624"/>
        <w:jc w:val="both"/>
      </w:pPr>
      <w:r>
        <w:rPr>
          <w:rFonts w:ascii="Open Sans" w:hAnsi="Open Sans"/>
          <w:b/>
          <w:color w:val="191C4A"/>
          <w:sz w:val="21"/>
        </w:rPr>
        <w:t>19.5</w:t>
        <w:tab/>
      </w:r>
      <w:r>
        <w:rPr>
          <w:rFonts w:ascii="Open Sans" w:hAnsi="Open Sans"/>
          <w:b w:val="0"/>
          <w:i w:val="0"/>
          <w:sz w:val="21"/>
        </w:rPr>
        <w:t>On cancellation for any reason: the buyer pays for all goods and services properly delivered before the cancellation date; the supplier completes every order accepted before notice was given, unless the buyer directs otherwise; each party returns or destroys the other's confidential information and personal information; and clauses 8, 10, 11, 15, 16, 20 and 21 survive.</w:t>
      </w:r>
    </w:p>
    <w:p>
      <w:pPr>
        <w:spacing w:after="80"/>
        <w:ind w:left="624" w:hanging="624"/>
        <w:jc w:val="both"/>
      </w:pPr>
      <w:r>
        <w:rPr>
          <w:rFonts w:ascii="Open Sans" w:hAnsi="Open Sans"/>
          <w:b/>
          <w:color w:val="191C4A"/>
          <w:sz w:val="21"/>
        </w:rPr>
        <w:t>19.6</w:t>
        <w:tab/>
      </w:r>
      <w:r>
        <w:rPr>
          <w:rFonts w:ascii="Open Sans" w:hAnsi="Open Sans"/>
          <w:b w:val="0"/>
          <w:i w:val="0"/>
          <w:sz w:val="21"/>
        </w:rPr>
        <w:t>Cancellation does not affect any right or claim that had already accrued.</w:t>
      </w:r>
    </w:p>
    <w:p>
      <w:pPr>
        <w:spacing w:after="80"/>
        <w:ind w:left="624" w:hanging="624"/>
        <w:jc w:val="both"/>
      </w:pPr>
      <w:r>
        <w:rPr>
          <w:rFonts w:ascii="Open Sans" w:hAnsi="Open Sans"/>
          <w:b/>
          <w:color w:val="191C4A"/>
          <w:sz w:val="21"/>
        </w:rPr>
        <w:t>19.7</w:t>
        <w:tab/>
      </w:r>
      <w:r>
        <w:rPr>
          <w:rFonts w:ascii="Open Sans" w:hAnsi="Open Sans"/>
          <w:b w:val="0"/>
          <w:i w:val="0"/>
          <w:sz w:val="21"/>
        </w:rPr>
        <w:t>Where the buyer is a natural person the Consumer Protection Act applies, and section 14 gives the buyer the right to cancel a fixed term agreement at any time on 20 business days' written notice subject to a reasonable cancellation penalty, in addition to this clause. Where the buyer is a juristic person, section 14 does not apply and this clause governs.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Any early cancellation charge must be a genuine estimate of what the other party actually loses. Under the Conventional Penalties Act 15 of 1962 a court may reduce a penalty that is out of proportion to the prejudice suffered, and where the buyer is a consumer the CPA requires the charge to be reasonable, taking into account how much of the term is left, the value of the transaction, the buyer's reason for cancelling and the notice given.</w:t>
      </w:r>
    </w:p>
    <w:p>
      <w:pPr>
        <w:keepNext/>
        <w:spacing w:before="200" w:after="60"/>
      </w:pPr>
      <w:r>
        <w:rPr>
          <w:rFonts w:ascii="Montserrat" w:hAnsi="Montserrat"/>
          <w:b/>
          <w:color w:val="191C4A"/>
          <w:sz w:val="21"/>
        </w:rPr>
        <w:t>20. DISPUTE RESOLUTION</w:t>
      </w:r>
    </w:p>
    <w:p>
      <w:pPr>
        <w:spacing w:after="80"/>
        <w:ind w:left="624" w:hanging="624"/>
        <w:jc w:val="both"/>
      </w:pPr>
      <w:r>
        <w:rPr>
          <w:rFonts w:ascii="Open Sans" w:hAnsi="Open Sans"/>
          <w:b/>
          <w:color w:val="191C4A"/>
          <w:sz w:val="21"/>
        </w:rPr>
        <w:t>20.1</w:t>
        <w:tab/>
      </w:r>
      <w:r>
        <w:rPr>
          <w:rFonts w:ascii="Open Sans" w:hAnsi="Open Sans"/>
          <w:b w:val="0"/>
          <w:i w:val="0"/>
          <w:sz w:val="21"/>
        </w:rPr>
        <w:t xml:space="preserve">The parties' senior representatives will meet within </w:t>
      </w:r>
      <w:r>
        <w:rPr>
          <w:rFonts w:ascii="Open Sans" w:hAnsi="Open Sans"/>
          <w:b w:val="0"/>
          <w:i w:val="0"/>
          <w:color w:val="21759B"/>
          <w:sz w:val="21"/>
        </w:rPr>
        <w:t>[10]</w:t>
      </w:r>
      <w:r>
        <w:rPr>
          <w:rFonts w:ascii="Open Sans" w:hAnsi="Open Sans"/>
          <w:b w:val="0"/>
          <w:i w:val="0"/>
          <w:sz w:val="21"/>
        </w:rPr>
        <w:t xml:space="preserve"> business days of a dispute being raised in writing, and will try in good faith to resolve it within a further </w:t>
      </w:r>
      <w:r>
        <w:rPr>
          <w:rFonts w:ascii="Open Sans" w:hAnsi="Open Sans"/>
          <w:b w:val="0"/>
          <w:i w:val="0"/>
          <w:color w:val="21759B"/>
          <w:sz w:val="21"/>
        </w:rPr>
        <w:t>[15]</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20.2</w:t>
        <w:tab/>
      </w:r>
      <w:r>
        <w:rPr>
          <w:rFonts w:ascii="Open Sans" w:hAnsi="Open Sans"/>
          <w:b w:val="0"/>
          <w:i w:val="0"/>
          <w:sz w:val="21"/>
        </w:rPr>
        <w:t xml:space="preserve">If that fails, either party may refer the dispute to mediation and, failing mediation within a further </w:t>
      </w:r>
      <w:r>
        <w:rPr>
          <w:rFonts w:ascii="Open Sans" w:hAnsi="Open Sans"/>
          <w:b w:val="0"/>
          <w:i w:val="0"/>
          <w:color w:val="21759B"/>
          <w:sz w:val="21"/>
        </w:rPr>
        <w:t>[10]</w:t>
      </w:r>
      <w:r>
        <w:rPr>
          <w:rFonts w:ascii="Open Sans" w:hAnsi="Open Sans"/>
          <w:b w:val="0"/>
          <w:i w:val="0"/>
          <w:sz w:val="21"/>
        </w:rPr>
        <w:t xml:space="preserve"> business days, to final and binding arbitration under the rules of the Arbitration Foundation of Southern Africa before one arbitrator sitting in </w:t>
      </w:r>
      <w:r>
        <w:rPr>
          <w:rFonts w:ascii="Open Sans" w:hAnsi="Open Sans"/>
          <w:b w:val="0"/>
          <w:i w:val="0"/>
          <w:color w:val="21759B"/>
          <w:sz w:val="21"/>
        </w:rPr>
        <w:t>[city]</w:t>
      </w:r>
      <w:r>
        <w:rPr>
          <w:rFonts w:ascii="Open Sans" w:hAnsi="Open Sans"/>
          <w:b w:val="0"/>
          <w:i w:val="0"/>
          <w:sz w:val="21"/>
        </w:rPr>
        <w:t>. For a low value dispute the parties may instead agree to use the Magistrates' Court, which is usually cheaper.</w:t>
      </w:r>
    </w:p>
    <w:p>
      <w:pPr>
        <w:spacing w:after="80"/>
        <w:ind w:left="624" w:hanging="624"/>
        <w:jc w:val="both"/>
      </w:pPr>
      <w:r>
        <w:rPr>
          <w:rFonts w:ascii="Open Sans" w:hAnsi="Open Sans"/>
          <w:b/>
          <w:color w:val="191C4A"/>
          <w:sz w:val="21"/>
        </w:rPr>
        <w:t>20.3</w:t>
        <w:tab/>
      </w:r>
      <w:r>
        <w:rPr>
          <w:rFonts w:ascii="Open Sans" w:hAnsi="Open Sans"/>
          <w:b w:val="0"/>
          <w:i w:val="0"/>
          <w:sz w:val="21"/>
        </w:rPr>
        <w:t>Nothing in this clause prevents either party from approaching a court for urgent interim relief, or from issuing summons for an undisputed debt after complying with clause 5.8 and, where the National Credit Act applies, delivering a section 129 notice.</w:t>
      </w:r>
    </w:p>
    <w:p>
      <w:pPr>
        <w:spacing w:after="80"/>
        <w:ind w:left="624" w:hanging="624"/>
        <w:jc w:val="both"/>
      </w:pPr>
      <w:r>
        <w:rPr>
          <w:rFonts w:ascii="Open Sans" w:hAnsi="Open Sans"/>
          <w:b/>
          <w:color w:val="191C4A"/>
          <w:sz w:val="21"/>
        </w:rPr>
        <w:t>20.4</w:t>
        <w:tab/>
      </w:r>
      <w:r>
        <w:rPr>
          <w:rFonts w:ascii="Open Sans" w:hAnsi="Open Sans"/>
          <w:b w:val="0"/>
          <w:i w:val="0"/>
          <w:sz w:val="21"/>
        </w:rPr>
        <w:t>Where the buyer is a consumer under the Consumer Protection Act, it may also refer a complaint to the National Consumer Commission or to the Consumer Goods and Services Ombud.</w:t>
      </w:r>
    </w:p>
    <w:p>
      <w:pPr>
        <w:keepNext/>
        <w:spacing w:before="200" w:after="60"/>
      </w:pPr>
      <w:r>
        <w:rPr>
          <w:rFonts w:ascii="Montserrat" w:hAnsi="Montserrat"/>
          <w:b/>
          <w:color w:val="191C4A"/>
          <w:sz w:val="21"/>
        </w:rPr>
        <w:t>21. GENERAL</w:t>
      </w:r>
    </w:p>
    <w:p>
      <w:pPr>
        <w:spacing w:after="80"/>
        <w:ind w:left="624" w:hanging="624"/>
        <w:jc w:val="both"/>
      </w:pPr>
      <w:r>
        <w:rPr>
          <w:rFonts w:ascii="Open Sans" w:hAnsi="Open Sans"/>
          <w:b/>
          <w:color w:val="191C4A"/>
          <w:sz w:val="21"/>
        </w:rPr>
        <w:t>21.1</w:t>
        <w:tab/>
      </w:r>
      <w:r>
        <w:rPr>
          <w:rFonts w:ascii="Open Sans" w:hAnsi="Open Sans"/>
          <w:b w:val="0"/>
          <w:i w:val="0"/>
          <w:sz w:val="21"/>
        </w:rPr>
        <w:t>This agreement and its schedules are the whole agreement between the parties on this subject and replace everything agreed before it.</w:t>
      </w:r>
    </w:p>
    <w:p>
      <w:pPr>
        <w:spacing w:after="80"/>
        <w:ind w:left="624" w:hanging="624"/>
        <w:jc w:val="both"/>
      </w:pPr>
      <w:r>
        <w:rPr>
          <w:rFonts w:ascii="Open Sans" w:hAnsi="Open Sans"/>
          <w:b/>
          <w:color w:val="191C4A"/>
          <w:sz w:val="21"/>
        </w:rPr>
        <w:t>21.2</w:t>
        <w:tab/>
      </w:r>
      <w:r>
        <w:rPr>
          <w:rFonts w:ascii="Open Sans" w:hAnsi="Open Sans"/>
          <w:b w:val="0"/>
          <w:i w:val="0"/>
          <w:sz w:val="21"/>
        </w:rPr>
        <w:t>No amendment is valid unless in writing and signed by authorised representatives of both parties.</w:t>
      </w:r>
    </w:p>
    <w:p>
      <w:pPr>
        <w:spacing w:after="80"/>
        <w:ind w:left="624" w:hanging="624"/>
        <w:jc w:val="both"/>
      </w:pPr>
      <w:r>
        <w:rPr>
          <w:rFonts w:ascii="Open Sans" w:hAnsi="Open Sans"/>
          <w:b/>
          <w:color w:val="191C4A"/>
          <w:sz w:val="21"/>
        </w:rPr>
        <w:t>21.3</w:t>
        <w:tab/>
      </w:r>
      <w:r>
        <w:rPr>
          <w:rFonts w:ascii="Open Sans" w:hAnsi="Open Sans"/>
          <w:b w:val="0"/>
          <w:i w:val="0"/>
          <w:sz w:val="21"/>
        </w:rPr>
        <w:t>Neither party may cede or assign its rights or obligations without the other's written consent, which will not be unreasonably withheld.</w:t>
      </w:r>
    </w:p>
    <w:p>
      <w:pPr>
        <w:spacing w:after="80"/>
        <w:ind w:left="624" w:hanging="624"/>
        <w:jc w:val="both"/>
      </w:pPr>
      <w:r>
        <w:rPr>
          <w:rFonts w:ascii="Open Sans" w:hAnsi="Open Sans"/>
          <w:b/>
          <w:color w:val="191C4A"/>
          <w:sz w:val="21"/>
        </w:rPr>
        <w:t>21.4</w:t>
        <w:tab/>
      </w:r>
      <w:r>
        <w:rPr>
          <w:rFonts w:ascii="Open Sans" w:hAnsi="Open Sans"/>
          <w:b w:val="0"/>
          <w:i w:val="0"/>
          <w:sz w:val="21"/>
        </w:rPr>
        <w:t xml:space="preserve">Notices are in writing to the addresses on page 3, by hand, email or registered post. An email is treated as received on the next business day unless a delivery failure is received. Either party must give written notice of a change of address within </w:t>
      </w:r>
      <w:r>
        <w:rPr>
          <w:rFonts w:ascii="Open Sans" w:hAnsi="Open Sans"/>
          <w:b w:val="0"/>
          <w:i w:val="0"/>
          <w:color w:val="21759B"/>
          <w:sz w:val="21"/>
        </w:rPr>
        <w:t>[7]</w:t>
      </w:r>
      <w:r>
        <w:rPr>
          <w:rFonts w:ascii="Open Sans" w:hAnsi="Open Sans"/>
          <w:b w:val="0"/>
          <w:i w:val="0"/>
          <w:sz w:val="21"/>
        </w:rPr>
        <w:t xml:space="preserve"> days.</w:t>
      </w:r>
    </w:p>
    <w:p>
      <w:pPr>
        <w:spacing w:after="80"/>
        <w:ind w:left="624" w:hanging="624"/>
        <w:jc w:val="both"/>
      </w:pPr>
      <w:r>
        <w:rPr>
          <w:rFonts w:ascii="Open Sans" w:hAnsi="Open Sans"/>
          <w:b/>
          <w:color w:val="191C4A"/>
          <w:sz w:val="21"/>
        </w:rPr>
        <w:t>21.5</w:t>
        <w:tab/>
      </w:r>
      <w:r>
        <w:rPr>
          <w:rFonts w:ascii="Open Sans" w:hAnsi="Open Sans"/>
          <w:b w:val="0"/>
          <w:i w:val="0"/>
          <w:sz w:val="21"/>
        </w:rPr>
        <w:t>If any provision is unenforceable it is severed and the rest of the agreement stands. Neither party's failure to enforce a right is a waiver of it.</w:t>
      </w:r>
    </w:p>
    <w:p>
      <w:pPr>
        <w:spacing w:after="80"/>
        <w:ind w:left="624" w:hanging="624"/>
        <w:jc w:val="both"/>
      </w:pPr>
      <w:r>
        <w:rPr>
          <w:rFonts w:ascii="Open Sans" w:hAnsi="Open Sans"/>
          <w:b/>
          <w:color w:val="191C4A"/>
          <w:sz w:val="21"/>
        </w:rPr>
        <w:t>21.6</w:t>
        <w:tab/>
      </w:r>
      <w:r>
        <w:rPr>
          <w:rFonts w:ascii="Open Sans" w:hAnsi="Open Sans"/>
          <w:b w:val="0"/>
          <w:i w:val="0"/>
          <w:sz w:val="21"/>
        </w:rPr>
        <w:t>The parties are independent contractors. Nothing in this agreement creates a partnership, employment relationship, agency or joint venture.</w:t>
      </w:r>
    </w:p>
    <w:p>
      <w:pPr>
        <w:spacing w:after="80"/>
        <w:ind w:left="624" w:hanging="624"/>
        <w:jc w:val="both"/>
      </w:pPr>
      <w:r>
        <w:rPr>
          <w:rFonts w:ascii="Open Sans" w:hAnsi="Open Sans"/>
          <w:b/>
          <w:color w:val="191C4A"/>
          <w:sz w:val="21"/>
        </w:rPr>
        <w:t>21.7</w:t>
        <w:tab/>
      </w:r>
      <w:r>
        <w:rPr>
          <w:rFonts w:ascii="Open Sans" w:hAnsi="Open Sans"/>
          <w:b w:val="0"/>
          <w:i w:val="0"/>
          <w:sz w:val="21"/>
        </w:rPr>
        <w:t xml:space="preserve">This agreement is governed by the law of the Republic of South Africa, and the parties consent to the jurisdiction of the High Court of South Africa, </w:t>
      </w:r>
      <w:r>
        <w:rPr>
          <w:rFonts w:ascii="Open Sans" w:hAnsi="Open Sans"/>
          <w:b w:val="0"/>
          <w:i w:val="0"/>
          <w:color w:val="21759B"/>
          <w:sz w:val="21"/>
        </w:rPr>
        <w:t>[division]</w:t>
      </w:r>
      <w:r>
        <w:rPr>
          <w:rFonts w:ascii="Open Sans" w:hAnsi="Open Sans"/>
          <w:b w:val="0"/>
          <w:i w:val="0"/>
          <w:sz w:val="21"/>
        </w:rPr>
        <w:t>, and of the Magistrates' Court where the amount falls within its jurisdiction.</w:t>
      </w:r>
    </w:p>
    <w:p>
      <w:pPr>
        <w:spacing w:after="80"/>
        <w:ind w:left="624" w:hanging="624"/>
        <w:jc w:val="both"/>
      </w:pPr>
      <w:r>
        <w:rPr>
          <w:rFonts w:ascii="Open Sans" w:hAnsi="Open Sans"/>
          <w:b/>
          <w:color w:val="191C4A"/>
          <w:sz w:val="21"/>
        </w:rPr>
        <w:t>21.8</w:t>
        <w:tab/>
      </w:r>
      <w:r>
        <w:rPr>
          <w:rFonts w:ascii="Open Sans" w:hAnsi="Open Sans"/>
          <w:b w:val="0"/>
          <w:i w:val="0"/>
          <w:sz w:val="21"/>
        </w:rPr>
        <w:t>This agreement may be signed in counterparts. An electronic signature is valid under the Electronic Communications and Transactions Act 25 of 2002.</w:t>
      </w:r>
    </w:p>
    <w:p>
      <w:pPr>
        <w:spacing w:after="120" w:before="200"/>
        <w:jc w:val="both"/>
      </w:pPr>
      <w:r>
        <w:rPr>
          <w:rFonts w:ascii="Open Sans" w:hAnsi="Open Sans"/>
          <w:b w:val="0"/>
          <w:i w:val="0"/>
          <w:sz w:val="21"/>
        </w:rPr>
        <w:t>Both parties confirm that they have read and understood this agreement, including Schedule A, and agree to be bound by it.</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SIGNED FOR THE BUYER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SIGNED FOR THE SUPPLIER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r>
        <w:br w:type="page"/>
      </w:r>
    </w:p>
    <w:p>
      <w:pPr>
        <w:pStyle w:val="Heading1"/>
      </w:pPr>
      <w:r>
        <w:t>Schedule A: Goods, services, pricing and delivery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Complete this schedule in full before anyone signs. Vague descriptions are the single biggest cause of supply disputes, and a specification you can point at is what makes clause 7 work.</w:t>
      </w:r>
    </w:p>
    <w:p>
      <w:pPr>
        <w:pStyle w:val="Heading3"/>
      </w:pPr>
      <w:r>
        <w:t>A.1 What is being supplied</w:t>
      </w:r>
    </w:p>
    <w:tbl>
      <w:tblPr>
        <w:tblW w:type="dxa" w:w="9025"/>
        <w:jc w:val="center"/>
        <w:tblLayout w:type="fixed"/>
        <w:tblLook w:firstColumn="1" w:firstRow="1" w:lastColumn="0" w:lastRow="0" w:noHBand="0" w:noVBand="1" w:val="04A0"/>
      </w:tblPr>
      <w:tblGrid>
        <w:gridCol w:w="722"/>
        <w:gridCol w:w="3610"/>
        <w:gridCol w:w="3068"/>
        <w:gridCol w:w="1624"/>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DESCRIPTION</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SPECIFICATION OR STANDARD</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UNIT</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 of the goods or services]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[SABS, ISO, NRCS or your own specification reference]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[each / kg / m / hour]</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[Specification]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[Unit]</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[Specification]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[Unit]</w:t>
            </w:r>
          </w:p>
        </w:tc>
      </w:tr>
    </w:tbl>
    <w:p>
      <w:pPr>
        <w:pStyle w:val="Heading3"/>
      </w:pPr>
      <w:r>
        <w:t>A.2 Pricing</w:t>
      </w:r>
    </w:p>
    <w:tbl>
      <w:tblPr>
        <w:tblW w:type="dxa" w:w="9025"/>
        <w:jc w:val="center"/>
        <w:tblLayout w:type="fixed"/>
        <w:tblLook w:firstColumn="1" w:firstRow="1" w:lastColumn="0" w:lastRow="0" w:noHBand="0" w:noVBand="1" w:val="04A0"/>
      </w:tblPr>
      <w:tblGrid>
        <w:gridCol w:w="902"/>
        <w:gridCol w:w="2888"/>
        <w:gridCol w:w="2707"/>
        <w:gridCol w:w="2527"/>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UNIT PRICE, EXCLUDING VAT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MINIMUM ORDER QUANTITY</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PRICE VALID UNTIL</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[quantity]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[quantity]</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[quantity]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Base month for CPI escalation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[for example March 2026]</w:t>
            </w:r>
            <w:r>
              <w:rPr>
                <w:rFonts w:ascii="Open Sans" w:hAnsi="Open Sans"/>
                <w:b w:val="0"/>
                <w:i w:val="0"/>
                <w:sz w:val="21"/>
              </w:rPr>
              <w:t>, Stats SA CPI all items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Committed minimum volume, if any</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[None, or state the volume and the period]</w:t>
            </w:r>
          </w:p>
        </w:tc>
      </w:tr>
    </w:tbl>
    <w:p>
      <w:pPr>
        <w:pStyle w:val="Heading3"/>
      </w:pPr>
      <w:r>
        <w:t>A.3 Delivery</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Delivery address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physical address]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Standard lead time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[5 to 10]</w:t>
            </w:r>
            <w:r>
              <w:rPr>
                <w:rFonts w:ascii="Open Sans" w:hAnsi="Open Sans"/>
                <w:b w:val="0"/>
                <w:i w:val="0"/>
                <w:sz w:val="21"/>
              </w:rPr>
              <w:t xml:space="preserve"> business days from order confirmation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Urgent lead time and surcharge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 to 3]</w:t>
            </w:r>
            <w:r>
              <w:rPr>
                <w:rFonts w:ascii="Open Sans" w:hAnsi="Open Sans"/>
                <w:b w:val="0"/>
                <w:i w:val="0"/>
                <w:sz w:val="21"/>
              </w:rPr>
              <w:t xml:space="preserve"> business days, surcharge </w:t>
            </w:r>
            <w:r>
              <w:rPr>
                <w:rFonts w:ascii="Open Sans" w:hAnsi="Open Sans"/>
                <w:b w:val="0"/>
                <w:i w:val="0"/>
                <w:color w:val="21759B"/>
                <w:sz w:val="21"/>
              </w:rPr>
              <w:t>[ ]</w:t>
            </w:r>
            <w:r>
              <w:rPr>
                <w:rFonts w:ascii="Open Sans" w:hAnsi="Open Sans"/>
                <w:b w:val="0"/>
                <w:i w:val="0"/>
                <w:sz w:val="21"/>
              </w:rPr>
              <w: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Delivery method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[Supplier's vehicle / courier on the supplier's account / collection by the buyer]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Delivery hours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[Monday to Friday, 08:00 to 16:00]</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Delivery charge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Included in the price, or R </w:t>
            </w:r>
            <w:r>
              <w:rPr>
                <w:rFonts w:ascii="Open Sans" w:hAnsi="Open Sans"/>
                <w:b w:val="0"/>
                <w:i w:val="0"/>
                <w:color w:val="21759B"/>
                <w:sz w:val="21"/>
              </w:rPr>
              <w:t>[amount]</w:t>
            </w:r>
            <w:r>
              <w:rPr>
                <w:rFonts w:ascii="Open Sans" w:hAnsi="Open Sans"/>
                <w:b w:val="0"/>
                <w:i w:val="0"/>
                <w:sz w:val="21"/>
              </w:rPr>
              <w:t xml:space="preserve"> per delivery, or free above R </w:t>
            </w:r>
            <w:r>
              <w:rPr>
                <w:rFonts w:ascii="Open Sans" w:hAnsi="Open Sans"/>
                <w:b w:val="0"/>
                <w:i w:val="0"/>
                <w:color w:val="21759B"/>
                <w:sz w:val="21"/>
              </w:rPr>
              <w:t>[amount]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Packaging requirements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[Palletised and stretch wrapped / standard cartons]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Load shedding block, supplier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[Municipality and block number]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Load shedding block, buyer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[Municipality and block number]</w:t>
            </w:r>
          </w:p>
        </w:tc>
      </w:tr>
    </w:tbl>
    <w:p>
      <w:pPr>
        <w:pStyle w:val="Heading3"/>
      </w:pPr>
      <w:r>
        <w:t>A.4 Authorised people</w:t>
      </w:r>
    </w:p>
    <w:tbl>
      <w:tblPr>
        <w:tblW w:type="dxa" w:w="9025"/>
        <w:jc w:val="center"/>
        <w:tblLayout w:type="fixed"/>
        <w:tblLook w:firstColumn="1" w:firstRow="1" w:lastColumn="0" w:lastRow="0" w:noHBand="0" w:noVBand="1" w:val="04A0"/>
      </w:tblPr>
      <w:tblGrid>
        <w:gridCol w:w="2707"/>
        <w:gridCol w:w="2346"/>
        <w:gridCol w:w="2346"/>
        <w:gridCol w:w="1624"/>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EMAIL</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CELL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Buyer: may place orders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Buyer: accounts payable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 account manager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 deliveries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Supplier: accounts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bl>
    <w:p>
      <w:pPr>
        <w:pStyle w:val="Heading3"/>
      </w:pPr>
      <w:r>
        <w:t>A.5 Onboarding checklist, before the first order</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CIPC registration documents received and the registration number verified on the CIPC website.</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VAT registration number received and verified, if the supplier charges VAT.</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SARS Tax Compliance Status PIN received, and the status verified on eFiling. The paper tax clearance certificate no longer exists.</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B-BBEE sworn affidavit or SANAS verification certificate received, and the expiry date diarised.</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Compensation Fund letter of good standing received, if the supplier will work on your premises.</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Proof of insurance received and the cover amounts checked against clause 12.</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Banking details verified by telephone with a known contact, not by replying to the email that sent them.</w:t>
      </w:r>
    </w:p>
    <w:p>
      <w:pPr>
        <w:pStyle w:val="ListBullet"/>
        <w:spacing w:after="60"/>
        <w:ind w:left="340"/>
      </w:pPr>
      <w:r>
        <w:rPr>
          <w:rFonts w:ascii="Open Sans" w:hAnsi="Open Sans"/>
          <w:b w:val="0"/>
          <w:i w:val="0"/>
          <w:color w:val="21759B"/>
          <w:sz w:val="21"/>
        </w:rPr>
        <w:t>[  ]</w:t>
      </w:r>
      <w:r>
        <w:rPr>
          <w:rFonts w:ascii="Open Sans" w:hAnsi="Open Sans"/>
          <w:b w:val="0"/>
          <w:i w:val="0"/>
          <w:sz w:val="21"/>
        </w:rPr>
        <w:t xml:space="preserve">  Schedule A completed, priced and signed by both parties.</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